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3808" w:rsidRDefault="003A73A6">
      <w:pPr>
        <w:spacing w:after="112" w:line="259" w:lineRule="auto"/>
        <w:ind w:left="0" w:right="0" w:firstLine="0"/>
      </w:pPr>
      <w:r>
        <w:rPr>
          <w:i/>
          <w:sz w:val="24"/>
        </w:rPr>
        <w:t xml:space="preserve"> </w:t>
      </w:r>
    </w:p>
    <w:p w:rsidR="008E3808" w:rsidRDefault="003A73A6">
      <w:pPr>
        <w:spacing w:after="0" w:line="259" w:lineRule="auto"/>
        <w:ind w:left="0" w:right="0" w:firstLine="0"/>
      </w:pPr>
      <w:r>
        <w:rPr>
          <w:b/>
          <w:sz w:val="32"/>
          <w:u w:val="single" w:color="000000"/>
        </w:rPr>
        <w:t>D. Dokumentace stavebních objektů</w:t>
      </w:r>
      <w:r>
        <w:rPr>
          <w:b/>
          <w:sz w:val="32"/>
        </w:rPr>
        <w:t xml:space="preserve"> </w:t>
      </w:r>
    </w:p>
    <w:p w:rsidR="008E3808" w:rsidRDefault="003A73A6">
      <w:pPr>
        <w:spacing w:after="0" w:line="259" w:lineRule="auto"/>
        <w:ind w:left="360" w:right="0" w:firstLine="0"/>
      </w:pPr>
      <w:r>
        <w:rPr>
          <w:i/>
          <w:sz w:val="20"/>
        </w:rPr>
        <w:t xml:space="preserve"> </w:t>
      </w:r>
    </w:p>
    <w:p w:rsidR="008E3808" w:rsidRDefault="003A73A6">
      <w:pPr>
        <w:spacing w:after="60" w:line="259" w:lineRule="auto"/>
        <w:ind w:left="360" w:right="0" w:firstLine="0"/>
      </w:pPr>
      <w:r>
        <w:rPr>
          <w:i/>
          <w:sz w:val="20"/>
        </w:rPr>
        <w:t xml:space="preserve"> </w:t>
      </w:r>
    </w:p>
    <w:p w:rsidR="008E3808" w:rsidRDefault="003A73A6">
      <w:pPr>
        <w:pStyle w:val="Nadpis1"/>
        <w:ind w:left="-5"/>
      </w:pPr>
      <w:r>
        <w:t xml:space="preserve">1.Inženýrské objekty </w:t>
      </w:r>
    </w:p>
    <w:p w:rsidR="008E3808" w:rsidRDefault="003A73A6">
      <w:pPr>
        <w:spacing w:after="84" w:line="259" w:lineRule="auto"/>
        <w:ind w:left="0" w:right="0" w:firstLine="0"/>
      </w:pPr>
      <w:r>
        <w:rPr>
          <w:rFonts w:ascii="Times New Roman" w:eastAsia="Times New Roman" w:hAnsi="Times New Roman" w:cs="Times New Roman"/>
          <w:sz w:val="24"/>
        </w:rPr>
        <w:t xml:space="preserve"> </w:t>
      </w:r>
    </w:p>
    <w:p w:rsidR="008E3808" w:rsidRDefault="003A73A6" w:rsidP="00115061">
      <w:pPr>
        <w:spacing w:after="33"/>
        <w:ind w:left="-5"/>
      </w:pPr>
      <w:r>
        <w:rPr>
          <w:i/>
        </w:rPr>
        <w:t xml:space="preserve">Druh a rozsah dokumentace </w:t>
      </w:r>
      <w:r>
        <w:t xml:space="preserve">projektová dokumentace pro </w:t>
      </w:r>
      <w:r w:rsidR="00D12B9B">
        <w:t>stavební povolení</w:t>
      </w:r>
      <w:r w:rsidR="003038F0">
        <w:t xml:space="preserve"> a realizaci stavby</w:t>
      </w:r>
      <w:bookmarkStart w:id="0" w:name="_GoBack"/>
      <w:bookmarkEnd w:id="0"/>
      <w:r>
        <w:t xml:space="preserve"> řeší kanalizační řad</w:t>
      </w:r>
      <w:r w:rsidR="00D12B9B">
        <w:t>y</w:t>
      </w:r>
      <w:r>
        <w:t xml:space="preserve"> splaškové kanalizace </w:t>
      </w:r>
      <w:r w:rsidR="00D12B9B">
        <w:t>v navrhované lokalitě pro výstavbu rodinných domků v Třebíči Za poliklinikou</w:t>
      </w:r>
      <w:r>
        <w:t xml:space="preserve"> s vypouštěním do stávající kanalizace v obci . </w:t>
      </w:r>
      <w:r w:rsidR="00115061">
        <w:t>Napojení bude provedeno na stávající kanalizaci, která je ukončena šachtou v</w:t>
      </w:r>
      <w:r w:rsidR="00D12B9B">
        <w:t> poli pod lokalitou</w:t>
      </w:r>
      <w:r w:rsidR="00115061">
        <w:t>. Napojení bude řešeno otevřeným výkopem a navrtáním stávající šachty.</w:t>
      </w:r>
    </w:p>
    <w:p w:rsidR="008E3808" w:rsidRDefault="003A73A6">
      <w:pPr>
        <w:spacing w:after="141" w:line="259" w:lineRule="auto"/>
        <w:ind w:left="0" w:right="0" w:firstLine="0"/>
      </w:pPr>
      <w:r>
        <w:rPr>
          <w:rFonts w:ascii="Times New Roman" w:eastAsia="Times New Roman" w:hAnsi="Times New Roman" w:cs="Times New Roman"/>
        </w:rPr>
        <w:t xml:space="preserve"> </w:t>
      </w:r>
    </w:p>
    <w:p w:rsidR="008E3808" w:rsidRDefault="003A73A6">
      <w:pPr>
        <w:pStyle w:val="Nadpis2"/>
        <w:spacing w:after="35"/>
        <w:ind w:left="-5"/>
      </w:pPr>
      <w:r>
        <w:t xml:space="preserve">Přehled výchozích podkladů </w:t>
      </w:r>
    </w:p>
    <w:p w:rsidR="008E3808" w:rsidRDefault="003A73A6">
      <w:pPr>
        <w:numPr>
          <w:ilvl w:val="0"/>
          <w:numId w:val="1"/>
        </w:numPr>
        <w:ind w:right="0" w:hanging="295"/>
      </w:pPr>
      <w:r>
        <w:t xml:space="preserve">Projektová dokumentace pro ÚR  </w:t>
      </w:r>
    </w:p>
    <w:p w:rsidR="008E3808" w:rsidRDefault="003A73A6">
      <w:pPr>
        <w:numPr>
          <w:ilvl w:val="0"/>
          <w:numId w:val="1"/>
        </w:numPr>
        <w:ind w:right="0" w:hanging="295"/>
      </w:pPr>
      <w:r>
        <w:t xml:space="preserve">Výrobní program produktů firmy vyrábějících plastové, keramické a betonové kanalizační potrubí s možností rychlosti proudění v potrubí </w:t>
      </w:r>
      <w:proofErr w:type="gramStart"/>
      <w:r>
        <w:t>10m/s</w:t>
      </w:r>
      <w:proofErr w:type="gramEnd"/>
      <w:r>
        <w:t xml:space="preserve"> </w:t>
      </w:r>
    </w:p>
    <w:p w:rsidR="008E3808" w:rsidRDefault="003A73A6">
      <w:pPr>
        <w:numPr>
          <w:ilvl w:val="0"/>
          <w:numId w:val="1"/>
        </w:numPr>
        <w:ind w:right="0" w:hanging="295"/>
      </w:pPr>
      <w:r>
        <w:t xml:space="preserve">Normy a zákonné předpisy pro návrh a následnou realizaci stavby </w:t>
      </w:r>
    </w:p>
    <w:p w:rsidR="008E3808" w:rsidRDefault="003A73A6">
      <w:pPr>
        <w:spacing w:after="0" w:line="259" w:lineRule="auto"/>
        <w:ind w:left="0" w:right="0" w:firstLine="0"/>
      </w:pPr>
      <w:r>
        <w:rPr>
          <w:rFonts w:ascii="Times New Roman" w:eastAsia="Times New Roman" w:hAnsi="Times New Roman" w:cs="Times New Roman"/>
          <w:i/>
          <w:sz w:val="24"/>
        </w:rPr>
        <w:t xml:space="preserve"> </w:t>
      </w:r>
    </w:p>
    <w:tbl>
      <w:tblPr>
        <w:tblStyle w:val="TableGrid"/>
        <w:tblW w:w="9790" w:type="dxa"/>
        <w:tblInd w:w="0" w:type="dxa"/>
        <w:tblCellMar>
          <w:top w:w="4" w:type="dxa"/>
          <w:left w:w="72" w:type="dxa"/>
          <w:right w:w="17" w:type="dxa"/>
        </w:tblCellMar>
        <w:tblLook w:val="04A0" w:firstRow="1" w:lastRow="0" w:firstColumn="1" w:lastColumn="0" w:noHBand="0" w:noVBand="1"/>
      </w:tblPr>
      <w:tblGrid>
        <w:gridCol w:w="1870"/>
        <w:gridCol w:w="7920"/>
      </w:tblGrid>
      <w:tr w:rsidR="008E3808">
        <w:trPr>
          <w:trHeight w:val="247"/>
        </w:trPr>
        <w:tc>
          <w:tcPr>
            <w:tcW w:w="187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ČSN 13 0108</w:t>
            </w:r>
            <w:r>
              <w:rPr>
                <w:rFonts w:ascii="Times New Roman" w:eastAsia="Times New Roman" w:hAnsi="Times New Roman" w:cs="Times New Roman"/>
                <w:sz w:val="24"/>
              </w:rPr>
              <w:t xml:space="preserve"> </w:t>
            </w:r>
          </w:p>
        </w:tc>
        <w:tc>
          <w:tcPr>
            <w:tcW w:w="792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Provoz a údržba potrubí. Technické předpisy</w:t>
            </w:r>
            <w:r>
              <w:rPr>
                <w:rFonts w:ascii="Times New Roman" w:eastAsia="Times New Roman" w:hAnsi="Times New Roman" w:cs="Times New Roman"/>
                <w:sz w:val="24"/>
              </w:rPr>
              <w:t xml:space="preserve"> </w:t>
            </w:r>
          </w:p>
        </w:tc>
      </w:tr>
      <w:tr w:rsidR="008E3808">
        <w:trPr>
          <w:trHeight w:val="250"/>
        </w:trPr>
        <w:tc>
          <w:tcPr>
            <w:tcW w:w="187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 xml:space="preserve">ČSN </w:t>
            </w:r>
            <w:proofErr w:type="gramStart"/>
            <w:r>
              <w:rPr>
                <w:rFonts w:ascii="Times New Roman" w:eastAsia="Times New Roman" w:hAnsi="Times New Roman" w:cs="Times New Roman"/>
                <w:sz w:val="18"/>
              </w:rPr>
              <w:t>13480-1až6</w:t>
            </w:r>
            <w:proofErr w:type="gramEnd"/>
            <w:r>
              <w:rPr>
                <w:rFonts w:ascii="Times New Roman" w:eastAsia="Times New Roman" w:hAnsi="Times New Roman" w:cs="Times New Roman"/>
                <w:sz w:val="24"/>
              </w:rPr>
              <w:t xml:space="preserve"> </w:t>
            </w:r>
          </w:p>
        </w:tc>
        <w:tc>
          <w:tcPr>
            <w:tcW w:w="792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Kovová průmyslová potrubí – část 1 až 6</w:t>
            </w:r>
            <w:r>
              <w:rPr>
                <w:rFonts w:ascii="Times New Roman" w:eastAsia="Times New Roman" w:hAnsi="Times New Roman" w:cs="Times New Roman"/>
                <w:sz w:val="24"/>
              </w:rPr>
              <w:t xml:space="preserve"> </w:t>
            </w:r>
          </w:p>
        </w:tc>
      </w:tr>
      <w:tr w:rsidR="008E3808">
        <w:trPr>
          <w:trHeight w:val="247"/>
        </w:trPr>
        <w:tc>
          <w:tcPr>
            <w:tcW w:w="187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ČSN 69 0010</w:t>
            </w:r>
            <w:r>
              <w:rPr>
                <w:rFonts w:ascii="Times New Roman" w:eastAsia="Times New Roman" w:hAnsi="Times New Roman" w:cs="Times New Roman"/>
                <w:sz w:val="24"/>
              </w:rPr>
              <w:t xml:space="preserve"> </w:t>
            </w:r>
          </w:p>
        </w:tc>
        <w:tc>
          <w:tcPr>
            <w:tcW w:w="792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Tlakové nádoby stabilní Technická pravidla Část 1 až 12</w:t>
            </w:r>
            <w:r>
              <w:rPr>
                <w:rFonts w:ascii="Times New Roman" w:eastAsia="Times New Roman" w:hAnsi="Times New Roman" w:cs="Times New Roman"/>
                <w:sz w:val="24"/>
              </w:rPr>
              <w:t xml:space="preserve"> </w:t>
            </w:r>
          </w:p>
        </w:tc>
      </w:tr>
      <w:tr w:rsidR="008E3808">
        <w:trPr>
          <w:trHeight w:val="247"/>
        </w:trPr>
        <w:tc>
          <w:tcPr>
            <w:tcW w:w="187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ČSN 69 0012</w:t>
            </w:r>
            <w:r>
              <w:rPr>
                <w:rFonts w:ascii="Times New Roman" w:eastAsia="Times New Roman" w:hAnsi="Times New Roman" w:cs="Times New Roman"/>
                <w:sz w:val="24"/>
              </w:rPr>
              <w:t xml:space="preserve"> </w:t>
            </w:r>
          </w:p>
        </w:tc>
        <w:tc>
          <w:tcPr>
            <w:tcW w:w="792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Tlakové nádoby stabilní. Provozní požadavky</w:t>
            </w:r>
            <w:r>
              <w:rPr>
                <w:rFonts w:ascii="Times New Roman" w:eastAsia="Times New Roman" w:hAnsi="Times New Roman" w:cs="Times New Roman"/>
                <w:sz w:val="24"/>
              </w:rPr>
              <w:t xml:space="preserve"> </w:t>
            </w:r>
          </w:p>
        </w:tc>
      </w:tr>
      <w:tr w:rsidR="008E3808">
        <w:trPr>
          <w:trHeight w:val="250"/>
        </w:trPr>
        <w:tc>
          <w:tcPr>
            <w:tcW w:w="187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ČSN 73 6655</w:t>
            </w:r>
            <w:r>
              <w:rPr>
                <w:rFonts w:ascii="Times New Roman" w:eastAsia="Times New Roman" w:hAnsi="Times New Roman" w:cs="Times New Roman"/>
                <w:sz w:val="24"/>
              </w:rPr>
              <w:t xml:space="preserve"> </w:t>
            </w:r>
          </w:p>
        </w:tc>
        <w:tc>
          <w:tcPr>
            <w:tcW w:w="792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Výpočet vnitřních vodovodů</w:t>
            </w:r>
            <w:r>
              <w:rPr>
                <w:rFonts w:ascii="Times New Roman" w:eastAsia="Times New Roman" w:hAnsi="Times New Roman" w:cs="Times New Roman"/>
                <w:sz w:val="24"/>
              </w:rPr>
              <w:t xml:space="preserve"> </w:t>
            </w:r>
          </w:p>
        </w:tc>
      </w:tr>
      <w:tr w:rsidR="008E3808">
        <w:trPr>
          <w:trHeight w:val="247"/>
        </w:trPr>
        <w:tc>
          <w:tcPr>
            <w:tcW w:w="187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ČSN 73 6660</w:t>
            </w:r>
            <w:r>
              <w:rPr>
                <w:rFonts w:ascii="Times New Roman" w:eastAsia="Times New Roman" w:hAnsi="Times New Roman" w:cs="Times New Roman"/>
                <w:sz w:val="24"/>
              </w:rPr>
              <w:t xml:space="preserve"> </w:t>
            </w:r>
          </w:p>
        </w:tc>
        <w:tc>
          <w:tcPr>
            <w:tcW w:w="792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Vnitřní vodovody</w:t>
            </w:r>
            <w:r>
              <w:rPr>
                <w:rFonts w:ascii="Times New Roman" w:eastAsia="Times New Roman" w:hAnsi="Times New Roman" w:cs="Times New Roman"/>
                <w:sz w:val="24"/>
              </w:rPr>
              <w:t xml:space="preserve"> </w:t>
            </w:r>
          </w:p>
        </w:tc>
      </w:tr>
      <w:tr w:rsidR="008E3808">
        <w:trPr>
          <w:trHeight w:val="247"/>
        </w:trPr>
        <w:tc>
          <w:tcPr>
            <w:tcW w:w="187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ČSN 73 0873</w:t>
            </w:r>
            <w:r>
              <w:rPr>
                <w:rFonts w:ascii="Times New Roman" w:eastAsia="Times New Roman" w:hAnsi="Times New Roman" w:cs="Times New Roman"/>
                <w:sz w:val="24"/>
              </w:rPr>
              <w:t xml:space="preserve"> </w:t>
            </w:r>
          </w:p>
        </w:tc>
        <w:tc>
          <w:tcPr>
            <w:tcW w:w="792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Požární bezpečnost staveb. Zásobování požární vodou</w:t>
            </w:r>
            <w:r>
              <w:rPr>
                <w:rFonts w:ascii="Times New Roman" w:eastAsia="Times New Roman" w:hAnsi="Times New Roman" w:cs="Times New Roman"/>
                <w:sz w:val="24"/>
              </w:rPr>
              <w:t xml:space="preserve"> </w:t>
            </w:r>
          </w:p>
        </w:tc>
      </w:tr>
      <w:tr w:rsidR="008E3808">
        <w:trPr>
          <w:trHeight w:val="250"/>
        </w:trPr>
        <w:tc>
          <w:tcPr>
            <w:tcW w:w="187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ČSN 75 5401</w:t>
            </w:r>
            <w:r>
              <w:rPr>
                <w:rFonts w:ascii="Times New Roman" w:eastAsia="Times New Roman" w:hAnsi="Times New Roman" w:cs="Times New Roman"/>
                <w:sz w:val="24"/>
              </w:rPr>
              <w:t xml:space="preserve"> </w:t>
            </w:r>
          </w:p>
        </w:tc>
        <w:tc>
          <w:tcPr>
            <w:tcW w:w="792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Navrhování vodovodních potrubí</w:t>
            </w:r>
            <w:r>
              <w:rPr>
                <w:rFonts w:ascii="Times New Roman" w:eastAsia="Times New Roman" w:hAnsi="Times New Roman" w:cs="Times New Roman"/>
                <w:sz w:val="24"/>
              </w:rPr>
              <w:t xml:space="preserve"> </w:t>
            </w:r>
          </w:p>
        </w:tc>
      </w:tr>
      <w:tr w:rsidR="008E3808">
        <w:trPr>
          <w:trHeight w:val="247"/>
        </w:trPr>
        <w:tc>
          <w:tcPr>
            <w:tcW w:w="187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ČSN EN 806-1</w:t>
            </w:r>
            <w:r>
              <w:rPr>
                <w:rFonts w:ascii="Times New Roman" w:eastAsia="Times New Roman" w:hAnsi="Times New Roman" w:cs="Times New Roman"/>
                <w:sz w:val="24"/>
              </w:rPr>
              <w:t xml:space="preserve"> </w:t>
            </w:r>
          </w:p>
        </w:tc>
        <w:tc>
          <w:tcPr>
            <w:tcW w:w="792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 xml:space="preserve">Vnitřní vodovod pro rozvod vody určené k lidské </w:t>
            </w:r>
            <w:proofErr w:type="gramStart"/>
            <w:r>
              <w:rPr>
                <w:rFonts w:ascii="Times New Roman" w:eastAsia="Times New Roman" w:hAnsi="Times New Roman" w:cs="Times New Roman"/>
                <w:sz w:val="18"/>
              </w:rPr>
              <w:t>spotřebě - Část</w:t>
            </w:r>
            <w:proofErr w:type="gramEnd"/>
            <w:r>
              <w:rPr>
                <w:rFonts w:ascii="Times New Roman" w:eastAsia="Times New Roman" w:hAnsi="Times New Roman" w:cs="Times New Roman"/>
                <w:sz w:val="18"/>
              </w:rPr>
              <w:t xml:space="preserve"> 1: Všeobecně</w:t>
            </w:r>
            <w:r>
              <w:rPr>
                <w:rFonts w:ascii="Times New Roman" w:eastAsia="Times New Roman" w:hAnsi="Times New Roman" w:cs="Times New Roman"/>
                <w:sz w:val="24"/>
              </w:rPr>
              <w:t xml:space="preserve"> </w:t>
            </w:r>
          </w:p>
        </w:tc>
      </w:tr>
      <w:tr w:rsidR="008E3808">
        <w:trPr>
          <w:trHeight w:val="247"/>
        </w:trPr>
        <w:tc>
          <w:tcPr>
            <w:tcW w:w="187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ČSN EN 806-2</w:t>
            </w:r>
            <w:r>
              <w:rPr>
                <w:rFonts w:ascii="Times New Roman" w:eastAsia="Times New Roman" w:hAnsi="Times New Roman" w:cs="Times New Roman"/>
                <w:sz w:val="24"/>
              </w:rPr>
              <w:t xml:space="preserve"> </w:t>
            </w:r>
          </w:p>
        </w:tc>
        <w:tc>
          <w:tcPr>
            <w:tcW w:w="792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 xml:space="preserve">Vnitřní vodovod pro rozvod vody určené k lidské </w:t>
            </w:r>
            <w:proofErr w:type="gramStart"/>
            <w:r>
              <w:rPr>
                <w:rFonts w:ascii="Times New Roman" w:eastAsia="Times New Roman" w:hAnsi="Times New Roman" w:cs="Times New Roman"/>
                <w:sz w:val="18"/>
              </w:rPr>
              <w:t>spotřebě - Část</w:t>
            </w:r>
            <w:proofErr w:type="gramEnd"/>
            <w:r>
              <w:rPr>
                <w:rFonts w:ascii="Times New Roman" w:eastAsia="Times New Roman" w:hAnsi="Times New Roman" w:cs="Times New Roman"/>
                <w:sz w:val="18"/>
              </w:rPr>
              <w:t xml:space="preserve"> 2: Navrhování</w:t>
            </w:r>
            <w:r>
              <w:rPr>
                <w:rFonts w:ascii="Times New Roman" w:eastAsia="Times New Roman" w:hAnsi="Times New Roman" w:cs="Times New Roman"/>
                <w:sz w:val="24"/>
              </w:rPr>
              <w:t xml:space="preserve"> </w:t>
            </w:r>
          </w:p>
        </w:tc>
      </w:tr>
      <w:tr w:rsidR="008E3808">
        <w:trPr>
          <w:trHeight w:val="250"/>
        </w:trPr>
        <w:tc>
          <w:tcPr>
            <w:tcW w:w="187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ČSN 75 5411</w:t>
            </w:r>
            <w:r>
              <w:rPr>
                <w:rFonts w:ascii="Times New Roman" w:eastAsia="Times New Roman" w:hAnsi="Times New Roman" w:cs="Times New Roman"/>
                <w:sz w:val="24"/>
              </w:rPr>
              <w:t xml:space="preserve"> </w:t>
            </w:r>
          </w:p>
        </w:tc>
        <w:tc>
          <w:tcPr>
            <w:tcW w:w="792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Vodovodní přípojky</w:t>
            </w:r>
            <w:r>
              <w:rPr>
                <w:rFonts w:ascii="Times New Roman" w:eastAsia="Times New Roman" w:hAnsi="Times New Roman" w:cs="Times New Roman"/>
                <w:sz w:val="24"/>
              </w:rPr>
              <w:t xml:space="preserve"> </w:t>
            </w:r>
          </w:p>
        </w:tc>
      </w:tr>
      <w:tr w:rsidR="008E3808">
        <w:trPr>
          <w:trHeight w:val="430"/>
        </w:trPr>
        <w:tc>
          <w:tcPr>
            <w:tcW w:w="187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ČSN EN 1717</w:t>
            </w:r>
            <w:r>
              <w:rPr>
                <w:rFonts w:ascii="Times New Roman" w:eastAsia="Times New Roman" w:hAnsi="Times New Roman" w:cs="Times New Roman"/>
                <w:sz w:val="24"/>
              </w:rPr>
              <w:t xml:space="preserve"> </w:t>
            </w:r>
          </w:p>
        </w:tc>
        <w:tc>
          <w:tcPr>
            <w:tcW w:w="792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jc w:val="both"/>
            </w:pPr>
            <w:r>
              <w:rPr>
                <w:sz w:val="18"/>
              </w:rPr>
              <w:t>Ochrana proti znečištění pitné vody ve vnitřních vodovodech a všeobecné požadavky na zařízení na ochranu proti znečištění zpětným průtokem</w:t>
            </w:r>
            <w:r>
              <w:rPr>
                <w:sz w:val="24"/>
              </w:rPr>
              <w:t xml:space="preserve"> </w:t>
            </w:r>
          </w:p>
        </w:tc>
      </w:tr>
      <w:tr w:rsidR="008E3808">
        <w:trPr>
          <w:trHeight w:val="247"/>
        </w:trPr>
        <w:tc>
          <w:tcPr>
            <w:tcW w:w="187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ČSN 75 5911</w:t>
            </w:r>
            <w:r>
              <w:rPr>
                <w:rFonts w:ascii="Times New Roman" w:eastAsia="Times New Roman" w:hAnsi="Times New Roman" w:cs="Times New Roman"/>
                <w:sz w:val="24"/>
              </w:rPr>
              <w:t xml:space="preserve"> </w:t>
            </w:r>
          </w:p>
        </w:tc>
        <w:tc>
          <w:tcPr>
            <w:tcW w:w="792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sz w:val="18"/>
              </w:rPr>
              <w:t>Tlakové zkoušky vodovodního a závlahového potrubí</w:t>
            </w:r>
            <w:r>
              <w:rPr>
                <w:sz w:val="24"/>
              </w:rPr>
              <w:t xml:space="preserve"> </w:t>
            </w:r>
          </w:p>
        </w:tc>
      </w:tr>
      <w:tr w:rsidR="008E3808">
        <w:trPr>
          <w:trHeight w:val="247"/>
        </w:trPr>
        <w:tc>
          <w:tcPr>
            <w:tcW w:w="187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ČSN 75 7111</w:t>
            </w:r>
            <w:r>
              <w:rPr>
                <w:rFonts w:ascii="Times New Roman" w:eastAsia="Times New Roman" w:hAnsi="Times New Roman" w:cs="Times New Roman"/>
                <w:sz w:val="24"/>
              </w:rPr>
              <w:t xml:space="preserve"> </w:t>
            </w:r>
          </w:p>
        </w:tc>
        <w:tc>
          <w:tcPr>
            <w:tcW w:w="792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Jakost vod. Pitná voda</w:t>
            </w:r>
            <w:r>
              <w:rPr>
                <w:rFonts w:ascii="Times New Roman" w:eastAsia="Times New Roman" w:hAnsi="Times New Roman" w:cs="Times New Roman"/>
                <w:sz w:val="24"/>
              </w:rPr>
              <w:t xml:space="preserve"> </w:t>
            </w:r>
          </w:p>
        </w:tc>
      </w:tr>
      <w:tr w:rsidR="008E3808">
        <w:trPr>
          <w:trHeight w:val="250"/>
        </w:trPr>
        <w:tc>
          <w:tcPr>
            <w:tcW w:w="187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ČSN 75 7211</w:t>
            </w:r>
            <w:r>
              <w:rPr>
                <w:rFonts w:ascii="Times New Roman" w:eastAsia="Times New Roman" w:hAnsi="Times New Roman" w:cs="Times New Roman"/>
                <w:sz w:val="24"/>
              </w:rPr>
              <w:t xml:space="preserve"> </w:t>
            </w:r>
          </w:p>
        </w:tc>
        <w:tc>
          <w:tcPr>
            <w:tcW w:w="792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sz w:val="18"/>
              </w:rPr>
              <w:t>Jakost vod. Pitná voda. Kontrola jakosti při dopravě, akumulaci a distribuci</w:t>
            </w:r>
            <w:r>
              <w:rPr>
                <w:sz w:val="24"/>
              </w:rPr>
              <w:t xml:space="preserve"> </w:t>
            </w:r>
          </w:p>
        </w:tc>
      </w:tr>
      <w:tr w:rsidR="008E3808">
        <w:trPr>
          <w:trHeight w:val="247"/>
        </w:trPr>
        <w:tc>
          <w:tcPr>
            <w:tcW w:w="187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sz w:val="18"/>
              </w:rPr>
              <w:t xml:space="preserve">ČSN 73 3050 </w:t>
            </w:r>
          </w:p>
        </w:tc>
        <w:tc>
          <w:tcPr>
            <w:tcW w:w="792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sz w:val="18"/>
              </w:rPr>
              <w:t xml:space="preserve">Zemní práce. Všeobecné ustanovení </w:t>
            </w:r>
          </w:p>
        </w:tc>
      </w:tr>
      <w:tr w:rsidR="008E3808">
        <w:trPr>
          <w:trHeight w:val="221"/>
        </w:trPr>
        <w:tc>
          <w:tcPr>
            <w:tcW w:w="187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sz w:val="18"/>
              </w:rPr>
              <w:t xml:space="preserve">ČSN 73 6005 </w:t>
            </w:r>
          </w:p>
        </w:tc>
        <w:tc>
          <w:tcPr>
            <w:tcW w:w="792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sz w:val="18"/>
              </w:rPr>
              <w:t xml:space="preserve">Prostorové uspořádání sítí technického vybavení </w:t>
            </w:r>
          </w:p>
        </w:tc>
      </w:tr>
      <w:tr w:rsidR="008E3808">
        <w:trPr>
          <w:trHeight w:val="223"/>
        </w:trPr>
        <w:tc>
          <w:tcPr>
            <w:tcW w:w="187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sz w:val="18"/>
              </w:rPr>
              <w:t>ČSN 73 6006</w:t>
            </w:r>
            <w:r>
              <w:rPr>
                <w:sz w:val="24"/>
              </w:rPr>
              <w:t xml:space="preserve"> </w:t>
            </w:r>
          </w:p>
        </w:tc>
        <w:tc>
          <w:tcPr>
            <w:tcW w:w="792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sz w:val="18"/>
              </w:rPr>
              <w:t>Výstražné fólie k identifikaci podzemních vedení technického vybavení</w:t>
            </w:r>
            <w:r>
              <w:rPr>
                <w:sz w:val="24"/>
              </w:rPr>
              <w:t xml:space="preserve"> </w:t>
            </w:r>
          </w:p>
        </w:tc>
      </w:tr>
      <w:tr w:rsidR="008E3808">
        <w:trPr>
          <w:trHeight w:val="221"/>
        </w:trPr>
        <w:tc>
          <w:tcPr>
            <w:tcW w:w="187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sz w:val="18"/>
              </w:rPr>
              <w:t xml:space="preserve">ČSN 73 7505 </w:t>
            </w:r>
          </w:p>
        </w:tc>
        <w:tc>
          <w:tcPr>
            <w:tcW w:w="792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sz w:val="18"/>
              </w:rPr>
              <w:t xml:space="preserve">Sdružené trasy městských vedení technického vybavení </w:t>
            </w:r>
          </w:p>
        </w:tc>
      </w:tr>
      <w:tr w:rsidR="008E3808">
        <w:trPr>
          <w:trHeight w:val="223"/>
        </w:trPr>
        <w:tc>
          <w:tcPr>
            <w:tcW w:w="187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sz w:val="18"/>
              </w:rPr>
              <w:t xml:space="preserve">ČSN 75 6101 </w:t>
            </w:r>
          </w:p>
        </w:tc>
        <w:tc>
          <w:tcPr>
            <w:tcW w:w="792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sz w:val="18"/>
              </w:rPr>
              <w:t xml:space="preserve">Stokové sítě a kanalizační přípojky </w:t>
            </w:r>
          </w:p>
        </w:tc>
      </w:tr>
      <w:tr w:rsidR="008E3808">
        <w:trPr>
          <w:trHeight w:val="221"/>
        </w:trPr>
        <w:tc>
          <w:tcPr>
            <w:tcW w:w="187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sz w:val="18"/>
              </w:rPr>
              <w:t xml:space="preserve">ČSN 75 6110 </w:t>
            </w:r>
          </w:p>
        </w:tc>
        <w:tc>
          <w:tcPr>
            <w:tcW w:w="792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sz w:val="18"/>
              </w:rPr>
              <w:t xml:space="preserve">Venkovní systémy stokových sítí a (ČSN EN </w:t>
            </w:r>
            <w:proofErr w:type="gramStart"/>
            <w:r>
              <w:rPr>
                <w:sz w:val="18"/>
              </w:rPr>
              <w:t>752-1až</w:t>
            </w:r>
            <w:proofErr w:type="gramEnd"/>
            <w:r>
              <w:rPr>
                <w:sz w:val="18"/>
              </w:rPr>
              <w:t xml:space="preserve"> 7) kanalizačních přípojek – část 1až 7 </w:t>
            </w:r>
          </w:p>
        </w:tc>
      </w:tr>
      <w:tr w:rsidR="008E3808">
        <w:trPr>
          <w:trHeight w:val="223"/>
        </w:trPr>
        <w:tc>
          <w:tcPr>
            <w:tcW w:w="187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sz w:val="18"/>
              </w:rPr>
              <w:t xml:space="preserve">ČSN 75 6909 </w:t>
            </w:r>
          </w:p>
        </w:tc>
        <w:tc>
          <w:tcPr>
            <w:tcW w:w="792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sz w:val="18"/>
              </w:rPr>
              <w:t xml:space="preserve">Zkoušky vodotěsnosti stok </w:t>
            </w:r>
          </w:p>
        </w:tc>
      </w:tr>
      <w:tr w:rsidR="008E3808">
        <w:trPr>
          <w:trHeight w:val="221"/>
        </w:trPr>
        <w:tc>
          <w:tcPr>
            <w:tcW w:w="187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sz w:val="18"/>
              </w:rPr>
              <w:t xml:space="preserve">ČSN 75 6760 </w:t>
            </w:r>
          </w:p>
        </w:tc>
        <w:tc>
          <w:tcPr>
            <w:tcW w:w="792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sz w:val="18"/>
              </w:rPr>
              <w:t xml:space="preserve">Vnitřní kanalizace </w:t>
            </w:r>
          </w:p>
        </w:tc>
      </w:tr>
      <w:tr w:rsidR="008E3808">
        <w:trPr>
          <w:trHeight w:val="223"/>
        </w:trPr>
        <w:tc>
          <w:tcPr>
            <w:tcW w:w="187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sz w:val="18"/>
              </w:rPr>
              <w:t xml:space="preserve">ČSN EN 12056-1-5 </w:t>
            </w:r>
          </w:p>
        </w:tc>
        <w:tc>
          <w:tcPr>
            <w:tcW w:w="792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sz w:val="18"/>
              </w:rPr>
              <w:t xml:space="preserve">Vnitřní </w:t>
            </w:r>
            <w:proofErr w:type="gramStart"/>
            <w:r>
              <w:rPr>
                <w:sz w:val="18"/>
              </w:rPr>
              <w:t>kanalizace - Gravitační</w:t>
            </w:r>
            <w:proofErr w:type="gramEnd"/>
            <w:r>
              <w:rPr>
                <w:sz w:val="18"/>
              </w:rPr>
              <w:t xml:space="preserve"> systémy Část 1až 5 </w:t>
            </w:r>
          </w:p>
        </w:tc>
      </w:tr>
      <w:tr w:rsidR="008E3808">
        <w:trPr>
          <w:trHeight w:val="221"/>
        </w:trPr>
        <w:tc>
          <w:tcPr>
            <w:tcW w:w="187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sz w:val="18"/>
              </w:rPr>
              <w:t xml:space="preserve">ČSN EN 12109 </w:t>
            </w:r>
          </w:p>
        </w:tc>
        <w:tc>
          <w:tcPr>
            <w:tcW w:w="792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sz w:val="18"/>
              </w:rPr>
              <w:t xml:space="preserve">Vnitřní </w:t>
            </w:r>
            <w:proofErr w:type="gramStart"/>
            <w:r>
              <w:rPr>
                <w:sz w:val="18"/>
              </w:rPr>
              <w:t>kanalizace - Podtlakové</w:t>
            </w:r>
            <w:proofErr w:type="gramEnd"/>
            <w:r>
              <w:rPr>
                <w:sz w:val="18"/>
              </w:rPr>
              <w:t xml:space="preserve"> systémy </w:t>
            </w:r>
          </w:p>
        </w:tc>
      </w:tr>
      <w:tr w:rsidR="008E3808">
        <w:trPr>
          <w:trHeight w:val="223"/>
        </w:trPr>
        <w:tc>
          <w:tcPr>
            <w:tcW w:w="187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sz w:val="18"/>
              </w:rPr>
              <w:t xml:space="preserve">ČSN 83 0901 </w:t>
            </w:r>
          </w:p>
        </w:tc>
        <w:tc>
          <w:tcPr>
            <w:tcW w:w="792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sz w:val="18"/>
              </w:rPr>
              <w:t xml:space="preserve">Ochrana povrchových vod před znečištěním </w:t>
            </w:r>
          </w:p>
        </w:tc>
      </w:tr>
      <w:tr w:rsidR="008E3808">
        <w:trPr>
          <w:trHeight w:val="221"/>
        </w:trPr>
        <w:tc>
          <w:tcPr>
            <w:tcW w:w="187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TPH 132 98</w:t>
            </w:r>
            <w:r>
              <w:rPr>
                <w:rFonts w:ascii="Times New Roman" w:eastAsia="Times New Roman" w:hAnsi="Times New Roman" w:cs="Times New Roman"/>
                <w:sz w:val="24"/>
              </w:rPr>
              <w:t xml:space="preserve"> </w:t>
            </w:r>
          </w:p>
        </w:tc>
        <w:tc>
          <w:tcPr>
            <w:tcW w:w="792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Ohřívání užitkové vody –  zásady pro navrhování</w:t>
            </w:r>
            <w:r>
              <w:rPr>
                <w:rFonts w:ascii="Times New Roman" w:eastAsia="Times New Roman" w:hAnsi="Times New Roman" w:cs="Times New Roman"/>
                <w:sz w:val="24"/>
              </w:rPr>
              <w:t xml:space="preserve"> </w:t>
            </w:r>
          </w:p>
        </w:tc>
      </w:tr>
      <w:tr w:rsidR="008E3808">
        <w:trPr>
          <w:trHeight w:val="223"/>
        </w:trPr>
        <w:tc>
          <w:tcPr>
            <w:tcW w:w="187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sz w:val="18"/>
              </w:rPr>
              <w:t xml:space="preserve">TNV 756910 </w:t>
            </w:r>
          </w:p>
        </w:tc>
        <w:tc>
          <w:tcPr>
            <w:tcW w:w="792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sz w:val="18"/>
              </w:rPr>
              <w:t xml:space="preserve">Zkoušky kanalizačních objektů a zařízení. </w:t>
            </w:r>
          </w:p>
        </w:tc>
      </w:tr>
      <w:tr w:rsidR="008E3808">
        <w:trPr>
          <w:trHeight w:val="221"/>
        </w:trPr>
        <w:tc>
          <w:tcPr>
            <w:tcW w:w="187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sz w:val="18"/>
              </w:rPr>
              <w:t xml:space="preserve">TNV 756911 </w:t>
            </w:r>
          </w:p>
        </w:tc>
        <w:tc>
          <w:tcPr>
            <w:tcW w:w="792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sz w:val="18"/>
              </w:rPr>
              <w:t xml:space="preserve">Provozní řád kanalizace. </w:t>
            </w:r>
          </w:p>
        </w:tc>
      </w:tr>
      <w:tr w:rsidR="008E3808">
        <w:trPr>
          <w:trHeight w:val="223"/>
        </w:trPr>
        <w:tc>
          <w:tcPr>
            <w:tcW w:w="187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sz w:val="18"/>
              </w:rPr>
              <w:t xml:space="preserve">TNV 756925 </w:t>
            </w:r>
          </w:p>
        </w:tc>
        <w:tc>
          <w:tcPr>
            <w:tcW w:w="792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sz w:val="18"/>
              </w:rPr>
              <w:t xml:space="preserve">Obsluha a údržba kanalizace. </w:t>
            </w:r>
          </w:p>
        </w:tc>
      </w:tr>
      <w:tr w:rsidR="008E3808">
        <w:trPr>
          <w:trHeight w:val="221"/>
        </w:trPr>
        <w:tc>
          <w:tcPr>
            <w:tcW w:w="187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sz w:val="18"/>
              </w:rPr>
              <w:t xml:space="preserve">TNV 756930 </w:t>
            </w:r>
          </w:p>
        </w:tc>
        <w:tc>
          <w:tcPr>
            <w:tcW w:w="7920" w:type="dxa"/>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sz w:val="18"/>
              </w:rPr>
              <w:t xml:space="preserve">Obsluha a údržba čistíren odpadních vod. </w:t>
            </w:r>
          </w:p>
        </w:tc>
      </w:tr>
      <w:tr w:rsidR="008E3808">
        <w:trPr>
          <w:trHeight w:val="430"/>
        </w:trPr>
        <w:tc>
          <w:tcPr>
            <w:tcW w:w="9790" w:type="dxa"/>
            <w:gridSpan w:val="2"/>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 xml:space="preserve">Zákon č. 22/1997 Sb., o technických požadavcích na výrobky a o změně a doplnění některých zákonů, ve znění zákona 71/2000 Sb., zákona 102/2001Sb., zákona 205/2002 Sb., zákona č. 226/2003 Sb., a ve znění zákona č. 277/2003 Sb., </w:t>
            </w:r>
          </w:p>
        </w:tc>
      </w:tr>
      <w:tr w:rsidR="008E3808">
        <w:trPr>
          <w:trHeight w:val="245"/>
        </w:trPr>
        <w:tc>
          <w:tcPr>
            <w:tcW w:w="9790" w:type="dxa"/>
            <w:gridSpan w:val="2"/>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ahoma" w:eastAsia="Tahoma" w:hAnsi="Tahoma" w:cs="Tahoma"/>
                <w:sz w:val="19"/>
              </w:rPr>
              <w:t>Zákon č. 183/2006 Sb. o územním plánování a stavebním řádu (stavební zákon)</w:t>
            </w:r>
            <w:r>
              <w:rPr>
                <w:rFonts w:ascii="Times New Roman" w:eastAsia="Times New Roman" w:hAnsi="Times New Roman" w:cs="Times New Roman"/>
                <w:sz w:val="28"/>
                <w:vertAlign w:val="subscript"/>
              </w:rPr>
              <w:t xml:space="preserve"> </w:t>
            </w:r>
          </w:p>
        </w:tc>
      </w:tr>
      <w:tr w:rsidR="008E3808">
        <w:trPr>
          <w:trHeight w:val="221"/>
        </w:trPr>
        <w:tc>
          <w:tcPr>
            <w:tcW w:w="9790" w:type="dxa"/>
            <w:gridSpan w:val="2"/>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 xml:space="preserve">Vyhláška č. 498/2006 Sb. o autorizovaných inspektorech </w:t>
            </w:r>
          </w:p>
        </w:tc>
      </w:tr>
      <w:tr w:rsidR="008E3808">
        <w:trPr>
          <w:trHeight w:val="223"/>
        </w:trPr>
        <w:tc>
          <w:tcPr>
            <w:tcW w:w="9790" w:type="dxa"/>
            <w:gridSpan w:val="2"/>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lastRenderedPageBreak/>
              <w:t xml:space="preserve">Vyhláška č. 499/2006 Sb. o dokumentaci staveb </w:t>
            </w:r>
          </w:p>
        </w:tc>
      </w:tr>
      <w:tr w:rsidR="008E3808">
        <w:trPr>
          <w:trHeight w:val="430"/>
        </w:trPr>
        <w:tc>
          <w:tcPr>
            <w:tcW w:w="9790" w:type="dxa"/>
            <w:gridSpan w:val="2"/>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jc w:val="both"/>
            </w:pPr>
            <w:r>
              <w:rPr>
                <w:rFonts w:ascii="Times New Roman" w:eastAsia="Times New Roman" w:hAnsi="Times New Roman" w:cs="Times New Roman"/>
                <w:sz w:val="18"/>
              </w:rPr>
              <w:t xml:space="preserve">Vyhláška č. 500/2006 Sb. o územně analytických podkladech, územně plánovací dokumentaci a způsobu evidence územně plánovací činnosti </w:t>
            </w:r>
          </w:p>
        </w:tc>
      </w:tr>
      <w:tr w:rsidR="008E3808">
        <w:trPr>
          <w:trHeight w:val="221"/>
        </w:trPr>
        <w:tc>
          <w:tcPr>
            <w:tcW w:w="9790" w:type="dxa"/>
            <w:gridSpan w:val="2"/>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 xml:space="preserve">Vyhláška č. 501/2006 Sb. o obecných požadavcích na užívání území </w:t>
            </w:r>
          </w:p>
        </w:tc>
      </w:tr>
      <w:tr w:rsidR="008E3808">
        <w:trPr>
          <w:trHeight w:val="223"/>
        </w:trPr>
        <w:tc>
          <w:tcPr>
            <w:tcW w:w="9790" w:type="dxa"/>
            <w:gridSpan w:val="2"/>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 xml:space="preserve">Vyhláška č. 268/2009 Sb. o obecných technických požadavcích na výstavbu </w:t>
            </w:r>
          </w:p>
        </w:tc>
      </w:tr>
      <w:tr w:rsidR="008E3808">
        <w:trPr>
          <w:trHeight w:val="221"/>
        </w:trPr>
        <w:tc>
          <w:tcPr>
            <w:tcW w:w="9790" w:type="dxa"/>
            <w:gridSpan w:val="2"/>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 xml:space="preserve">Vyhláška č. 503/2006 Sb. o podrobnější úpravě územního řízení, veřejnoprávní smlouvy a územního opatření </w:t>
            </w:r>
          </w:p>
        </w:tc>
      </w:tr>
      <w:tr w:rsidR="008E3808">
        <w:trPr>
          <w:trHeight w:val="223"/>
        </w:trPr>
        <w:tc>
          <w:tcPr>
            <w:tcW w:w="9790" w:type="dxa"/>
            <w:gridSpan w:val="2"/>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 xml:space="preserve">Vyhláška č. 526/2006 </w:t>
            </w:r>
            <w:proofErr w:type="gramStart"/>
            <w:r>
              <w:rPr>
                <w:rFonts w:ascii="Times New Roman" w:eastAsia="Times New Roman" w:hAnsi="Times New Roman" w:cs="Times New Roman"/>
                <w:sz w:val="18"/>
              </w:rPr>
              <w:t>Sb. ,</w:t>
            </w:r>
            <w:proofErr w:type="gramEnd"/>
            <w:r>
              <w:rPr>
                <w:rFonts w:ascii="Times New Roman" w:eastAsia="Times New Roman" w:hAnsi="Times New Roman" w:cs="Times New Roman"/>
                <w:sz w:val="18"/>
              </w:rPr>
              <w:t xml:space="preserve"> kterou se provádějí některá ustanovení stavebního zákona ve věcech stavebního řádu </w:t>
            </w:r>
            <w:r>
              <w:rPr>
                <w:rFonts w:ascii="Times New Roman" w:eastAsia="Times New Roman" w:hAnsi="Times New Roman" w:cs="Times New Roman"/>
                <w:sz w:val="24"/>
              </w:rPr>
              <w:t xml:space="preserve"> </w:t>
            </w:r>
          </w:p>
        </w:tc>
      </w:tr>
      <w:tr w:rsidR="008E3808">
        <w:trPr>
          <w:trHeight w:val="221"/>
        </w:trPr>
        <w:tc>
          <w:tcPr>
            <w:tcW w:w="9790" w:type="dxa"/>
            <w:gridSpan w:val="2"/>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 xml:space="preserve">Zákon č. 258/2000 Sb., o ochraně veřejného zdraví a o změně některých souvisejících zákonů, ve znění zákona č. 254/2001 Sb., </w:t>
            </w:r>
          </w:p>
        </w:tc>
      </w:tr>
      <w:tr w:rsidR="008E3808">
        <w:trPr>
          <w:trHeight w:val="636"/>
        </w:trPr>
        <w:tc>
          <w:tcPr>
            <w:tcW w:w="9790" w:type="dxa"/>
            <w:gridSpan w:val="2"/>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 xml:space="preserve">zákona č. 274/2001 Sb., zákona č. 86/2002 Sb., zákona č. 13/2002 Sb., zákona č. 120/2002 Sb., zákona č. 76/2002 Sb., zákona č. 320/2002 Sb., zákona č. 309/2002 Sb., zákona č. 274/2003 Sb., zákona č. 356/2003 Sb., zákona č. 362/2003 Sb., zákona č. 167/2004 Sb., zákona č. 326/2004 Sb., zákona č. 392/2005 Sb. a ve znění zákona č. 471/2005 Sb. </w:t>
            </w:r>
          </w:p>
        </w:tc>
      </w:tr>
      <w:tr w:rsidR="008E3808">
        <w:trPr>
          <w:trHeight w:val="427"/>
        </w:trPr>
        <w:tc>
          <w:tcPr>
            <w:tcW w:w="9790" w:type="dxa"/>
            <w:gridSpan w:val="2"/>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Vyhláška ČÚBP č.48/1982 Sb., kterou se stanoví základní požadavky k zajištění bezpečnosti práce a technických zařízení, ve znění vyhlášky č. 601/2006 Sb..,</w:t>
            </w:r>
            <w:r>
              <w:rPr>
                <w:rFonts w:ascii="Times New Roman" w:eastAsia="Times New Roman" w:hAnsi="Times New Roman" w:cs="Times New Roman"/>
                <w:sz w:val="24"/>
              </w:rPr>
              <w:t xml:space="preserve"> </w:t>
            </w:r>
          </w:p>
        </w:tc>
      </w:tr>
      <w:tr w:rsidR="008E3808">
        <w:trPr>
          <w:trHeight w:val="245"/>
        </w:trPr>
        <w:tc>
          <w:tcPr>
            <w:tcW w:w="9790" w:type="dxa"/>
            <w:gridSpan w:val="2"/>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ahoma" w:eastAsia="Tahoma" w:hAnsi="Tahoma" w:cs="Tahoma"/>
                <w:sz w:val="19"/>
              </w:rPr>
              <w:t>Nařízení vlády č. 361/2007 Sb., kterým se stanoví podmínky ochrany zdraví při práci.</w:t>
            </w:r>
            <w:r>
              <w:rPr>
                <w:rFonts w:ascii="Times New Roman" w:eastAsia="Times New Roman" w:hAnsi="Times New Roman" w:cs="Times New Roman"/>
                <w:sz w:val="28"/>
                <w:vertAlign w:val="subscript"/>
              </w:rPr>
              <w:t xml:space="preserve"> </w:t>
            </w:r>
          </w:p>
        </w:tc>
      </w:tr>
      <w:tr w:rsidR="008E3808">
        <w:trPr>
          <w:trHeight w:val="451"/>
        </w:trPr>
        <w:tc>
          <w:tcPr>
            <w:tcW w:w="9790" w:type="dxa"/>
            <w:gridSpan w:val="2"/>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jc w:val="both"/>
            </w:pPr>
            <w:r>
              <w:rPr>
                <w:rFonts w:ascii="Tahoma" w:eastAsia="Tahoma" w:hAnsi="Tahoma" w:cs="Tahoma"/>
                <w:sz w:val="19"/>
              </w:rPr>
              <w:t xml:space="preserve">Nařízení vlády č. 11/2002 Sb., kterým se stanoví vzhled a umístění bezpečnostních značek a zavedení signálů, </w:t>
            </w:r>
            <w:r>
              <w:rPr>
                <w:rFonts w:ascii="Times New Roman" w:eastAsia="Times New Roman" w:hAnsi="Times New Roman" w:cs="Times New Roman"/>
                <w:sz w:val="28"/>
                <w:vertAlign w:val="subscript"/>
              </w:rPr>
              <w:t xml:space="preserve">ve </w:t>
            </w:r>
            <w:r>
              <w:rPr>
                <w:rFonts w:ascii="Times New Roman" w:eastAsia="Times New Roman" w:hAnsi="Times New Roman" w:cs="Times New Roman"/>
                <w:sz w:val="18"/>
              </w:rPr>
              <w:t xml:space="preserve">znění nařízení č. 405/2004 Sb. </w:t>
            </w:r>
          </w:p>
        </w:tc>
      </w:tr>
      <w:tr w:rsidR="008E3808">
        <w:trPr>
          <w:trHeight w:val="430"/>
        </w:trPr>
        <w:tc>
          <w:tcPr>
            <w:tcW w:w="9790" w:type="dxa"/>
            <w:gridSpan w:val="2"/>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 xml:space="preserve">Nařízení vlády č. 378/2001 Sb., kterým se stanoví bližší požadavky na bezpečný provoz a používání strojů, technických zařízení, přístrojů a nářadí. </w:t>
            </w:r>
          </w:p>
        </w:tc>
      </w:tr>
      <w:tr w:rsidR="008E3808">
        <w:trPr>
          <w:trHeight w:val="430"/>
        </w:trPr>
        <w:tc>
          <w:tcPr>
            <w:tcW w:w="9790" w:type="dxa"/>
            <w:gridSpan w:val="2"/>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 xml:space="preserve">Nařízení vlády č. 362/2005 Sb., o bližších požadavcích na bezpečnost a ochranu zdraví při práci na pracovištích s nebezpečím pádu z výšky nebo do hloubky. </w:t>
            </w:r>
          </w:p>
        </w:tc>
      </w:tr>
      <w:tr w:rsidR="008E3808">
        <w:trPr>
          <w:trHeight w:val="658"/>
        </w:trPr>
        <w:tc>
          <w:tcPr>
            <w:tcW w:w="9790" w:type="dxa"/>
            <w:gridSpan w:val="2"/>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 xml:space="preserve">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r>
              <w:rPr>
                <w:rFonts w:ascii="Tahoma" w:eastAsia="Tahoma" w:hAnsi="Tahoma" w:cs="Tahoma"/>
                <w:sz w:val="19"/>
              </w:rPr>
              <w:t>ve znění zákona č. 362/2007 Sb.</w:t>
            </w:r>
            <w:r>
              <w:rPr>
                <w:rFonts w:ascii="Times New Roman" w:eastAsia="Times New Roman" w:hAnsi="Times New Roman" w:cs="Times New Roman"/>
                <w:sz w:val="18"/>
              </w:rPr>
              <w:t xml:space="preserve">  </w:t>
            </w:r>
          </w:p>
        </w:tc>
      </w:tr>
      <w:tr w:rsidR="008E3808">
        <w:trPr>
          <w:trHeight w:val="221"/>
        </w:trPr>
        <w:tc>
          <w:tcPr>
            <w:tcW w:w="9790" w:type="dxa"/>
            <w:gridSpan w:val="2"/>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 xml:space="preserve">Nařízení vlády č. 591/2006 Sb., o bližších minimálních požadavcích na bezpečnost a ochranu zdraví při práci na staveništích. </w:t>
            </w:r>
          </w:p>
        </w:tc>
      </w:tr>
      <w:tr w:rsidR="008E3808">
        <w:trPr>
          <w:trHeight w:val="636"/>
        </w:trPr>
        <w:tc>
          <w:tcPr>
            <w:tcW w:w="9790" w:type="dxa"/>
            <w:gridSpan w:val="2"/>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 xml:space="preserve">Zákon č. 185/2001 Sb. o odpadech a o změně některých dalších zákonů, ve znění zákona č. 477/2001 Sb., zákona č. 76/2002 Sb., zákona č. 275/2002 Sb., zákona č. 320/2002 Sb., zákona č. 356/2003 Sb., zákona č. 167/2004 Sb., zákona č. 188/2004 Sb., a ve znění zákona č. 317/2004 Sb. </w:t>
            </w:r>
          </w:p>
        </w:tc>
      </w:tr>
      <w:tr w:rsidR="008E3808">
        <w:trPr>
          <w:trHeight w:val="223"/>
        </w:trPr>
        <w:tc>
          <w:tcPr>
            <w:tcW w:w="9790" w:type="dxa"/>
            <w:gridSpan w:val="2"/>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 xml:space="preserve">Vyhláška č. 376/2001 Sb., o hodnocení nebezpečných vlastností odpadů. </w:t>
            </w:r>
          </w:p>
        </w:tc>
      </w:tr>
      <w:tr w:rsidR="008E3808">
        <w:trPr>
          <w:trHeight w:val="430"/>
        </w:trPr>
        <w:tc>
          <w:tcPr>
            <w:tcW w:w="9790" w:type="dxa"/>
            <w:gridSpan w:val="2"/>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 xml:space="preserve">Vyhláška č. 383/2001 Sb., o podrobnostech nakládání s odpady, ve znění vyhlášky č. 41/2005 Sb. a ve znění vyhlášky č. 294/2005 Sb.  </w:t>
            </w:r>
          </w:p>
        </w:tc>
      </w:tr>
      <w:tr w:rsidR="008E3808">
        <w:trPr>
          <w:trHeight w:val="221"/>
        </w:trPr>
        <w:tc>
          <w:tcPr>
            <w:tcW w:w="9790" w:type="dxa"/>
            <w:gridSpan w:val="2"/>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 xml:space="preserve">Nařízení vlády č. 148/2006 Sb., o ochraně zdraví před nepříznivými účinky hluku a vibrací </w:t>
            </w:r>
          </w:p>
        </w:tc>
      </w:tr>
      <w:tr w:rsidR="008E3808">
        <w:trPr>
          <w:trHeight w:val="636"/>
        </w:trPr>
        <w:tc>
          <w:tcPr>
            <w:tcW w:w="9790" w:type="dxa"/>
            <w:gridSpan w:val="2"/>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 xml:space="preserve">Zákon č. 174/1968 Sb., o státním odborném dozoru nad bezpečností práce, ve znění zákona ČR č. 575/1990 Sb. a zákona ČR č. 159/1992 Sb.., zákona č. 396/1992 Sb. (úplné znění), zákona č. 47/1994 Sb., zákona 71/2000 </w:t>
            </w:r>
            <w:proofErr w:type="gramStart"/>
            <w:r>
              <w:rPr>
                <w:rFonts w:ascii="Times New Roman" w:eastAsia="Times New Roman" w:hAnsi="Times New Roman" w:cs="Times New Roman"/>
                <w:sz w:val="18"/>
              </w:rPr>
              <w:t>Sb..</w:t>
            </w:r>
            <w:proofErr w:type="gramEnd"/>
            <w:r>
              <w:rPr>
                <w:rFonts w:ascii="Times New Roman" w:eastAsia="Times New Roman" w:hAnsi="Times New Roman" w:cs="Times New Roman"/>
                <w:sz w:val="18"/>
              </w:rPr>
              <w:t xml:space="preserve"> a zákona 124/2000 Sb., zákona 151/2002 Sb., zákona 320/2002 Sb., zákona 309/2002 Sb.., a ve znění zákona č. 362/2003 Sb. </w:t>
            </w:r>
          </w:p>
        </w:tc>
      </w:tr>
      <w:tr w:rsidR="008E3808">
        <w:trPr>
          <w:trHeight w:val="223"/>
        </w:trPr>
        <w:tc>
          <w:tcPr>
            <w:tcW w:w="9790" w:type="dxa"/>
            <w:gridSpan w:val="2"/>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Zákon č. 254/2001 Sb., Zákon o vodách a změně některých zákonů (Vodní zákon)</w:t>
            </w:r>
            <w:r>
              <w:rPr>
                <w:rFonts w:ascii="Times New Roman" w:eastAsia="Times New Roman" w:hAnsi="Times New Roman" w:cs="Times New Roman"/>
                <w:sz w:val="24"/>
              </w:rPr>
              <w:t xml:space="preserve"> </w:t>
            </w:r>
          </w:p>
        </w:tc>
      </w:tr>
      <w:tr w:rsidR="008E3808">
        <w:trPr>
          <w:trHeight w:val="427"/>
        </w:trPr>
        <w:tc>
          <w:tcPr>
            <w:tcW w:w="9790" w:type="dxa"/>
            <w:gridSpan w:val="2"/>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Zákon č. 274/2001 Sb., o vodovodech a kanalizacích pro veřejnou potřebu a o změně některých zákonů (zákon o vodovodech a kanalizacích).</w:t>
            </w:r>
            <w:r>
              <w:rPr>
                <w:rFonts w:ascii="Times New Roman" w:eastAsia="Times New Roman" w:hAnsi="Times New Roman" w:cs="Times New Roman"/>
                <w:sz w:val="24"/>
              </w:rPr>
              <w:t xml:space="preserve"> </w:t>
            </w:r>
          </w:p>
        </w:tc>
      </w:tr>
      <w:tr w:rsidR="008E3808">
        <w:trPr>
          <w:trHeight w:val="430"/>
        </w:trPr>
        <w:tc>
          <w:tcPr>
            <w:tcW w:w="9790" w:type="dxa"/>
            <w:gridSpan w:val="2"/>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Vyhláška č. 428/2001 Sb. MZ. Kterou se provádí zákon č. 274/2001 Sb. o vodovodech a kanalizacích pro veřejnou potřebu a o změně některých zákonů (zákon o vodovodech a kanalizacích).</w:t>
            </w:r>
            <w:r>
              <w:rPr>
                <w:rFonts w:ascii="Times New Roman" w:eastAsia="Times New Roman" w:hAnsi="Times New Roman" w:cs="Times New Roman"/>
                <w:sz w:val="24"/>
              </w:rPr>
              <w:t xml:space="preserve"> </w:t>
            </w:r>
          </w:p>
        </w:tc>
      </w:tr>
      <w:tr w:rsidR="008E3808">
        <w:trPr>
          <w:trHeight w:val="430"/>
        </w:trPr>
        <w:tc>
          <w:tcPr>
            <w:tcW w:w="9790" w:type="dxa"/>
            <w:gridSpan w:val="2"/>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Vyhláška Ministerstva zdravotnictví ČR č. 37/2001 Sb., o hygienických požadavcích na výrobky přicházející do přímého styku s pitnou vodou a na úpravu vody.</w:t>
            </w:r>
            <w:r>
              <w:rPr>
                <w:rFonts w:ascii="Times New Roman" w:eastAsia="Times New Roman" w:hAnsi="Times New Roman" w:cs="Times New Roman"/>
                <w:sz w:val="24"/>
              </w:rPr>
              <w:t xml:space="preserve"> </w:t>
            </w:r>
          </w:p>
        </w:tc>
      </w:tr>
      <w:tr w:rsidR="008E3808">
        <w:trPr>
          <w:trHeight w:val="430"/>
        </w:trPr>
        <w:tc>
          <w:tcPr>
            <w:tcW w:w="9790" w:type="dxa"/>
            <w:gridSpan w:val="2"/>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 xml:space="preserve">Zákon č. 458/2000 Sb., o podmínkách podnikání a výkonu státní správy v energetických odvětvích a o změně některých zákonů, ve znění zákona 670/2004 Sb. a ve znění zákona 91/2005 Sb. </w:t>
            </w:r>
          </w:p>
        </w:tc>
      </w:tr>
      <w:tr w:rsidR="008E3808">
        <w:trPr>
          <w:trHeight w:val="427"/>
        </w:trPr>
        <w:tc>
          <w:tcPr>
            <w:tcW w:w="9790" w:type="dxa"/>
            <w:gridSpan w:val="2"/>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 xml:space="preserve">Zákon č. 406/2000 Sb., o hospodaření energií, ve znění zákona č. 359/2003 </w:t>
            </w:r>
            <w:proofErr w:type="spellStart"/>
            <w:proofErr w:type="gramStart"/>
            <w:r>
              <w:rPr>
                <w:rFonts w:ascii="Times New Roman" w:eastAsia="Times New Roman" w:hAnsi="Times New Roman" w:cs="Times New Roman"/>
                <w:sz w:val="18"/>
              </w:rPr>
              <w:t>Sb.,ve</w:t>
            </w:r>
            <w:proofErr w:type="spellEnd"/>
            <w:proofErr w:type="gramEnd"/>
            <w:r>
              <w:rPr>
                <w:rFonts w:ascii="Times New Roman" w:eastAsia="Times New Roman" w:hAnsi="Times New Roman" w:cs="Times New Roman"/>
                <w:sz w:val="18"/>
              </w:rPr>
              <w:t xml:space="preserve"> znění zákona č. 694/2004 Sb., ve znění zákona č. 180/2005 Sb. a  ve znění zákona č. 177/2006 Sb.</w:t>
            </w:r>
            <w:r>
              <w:rPr>
                <w:rFonts w:ascii="Times New Roman" w:eastAsia="Times New Roman" w:hAnsi="Times New Roman" w:cs="Times New Roman"/>
                <w:sz w:val="24"/>
              </w:rPr>
              <w:t xml:space="preserve"> </w:t>
            </w:r>
          </w:p>
        </w:tc>
      </w:tr>
      <w:tr w:rsidR="008E3808">
        <w:trPr>
          <w:trHeight w:val="223"/>
        </w:trPr>
        <w:tc>
          <w:tcPr>
            <w:tcW w:w="9790" w:type="dxa"/>
            <w:gridSpan w:val="2"/>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Vyhláška MPO č. 148/2007 Sb. o energetické náročnosti budov</w:t>
            </w:r>
            <w:r>
              <w:rPr>
                <w:rFonts w:ascii="Times New Roman" w:eastAsia="Times New Roman" w:hAnsi="Times New Roman" w:cs="Times New Roman"/>
                <w:sz w:val="24"/>
              </w:rPr>
              <w:t xml:space="preserve"> </w:t>
            </w:r>
          </w:p>
        </w:tc>
      </w:tr>
      <w:tr w:rsidR="008E3808">
        <w:trPr>
          <w:trHeight w:val="427"/>
        </w:trPr>
        <w:tc>
          <w:tcPr>
            <w:tcW w:w="9790" w:type="dxa"/>
            <w:gridSpan w:val="2"/>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 xml:space="preserve">Vyhláška MPO č. 193/2007 Sb., kterou se stanoví podrobnosti účinnost užití energie při rozvodu tepelné energie a vnitřním rozvodu tepelné energie a chladu </w:t>
            </w:r>
          </w:p>
        </w:tc>
      </w:tr>
      <w:tr w:rsidR="008E3808">
        <w:trPr>
          <w:trHeight w:val="638"/>
        </w:trPr>
        <w:tc>
          <w:tcPr>
            <w:tcW w:w="9790" w:type="dxa"/>
            <w:gridSpan w:val="2"/>
            <w:tcBorders>
              <w:top w:val="single" w:sz="6" w:space="0" w:color="000000"/>
              <w:left w:val="single" w:sz="6" w:space="0" w:color="000000"/>
              <w:bottom w:val="single" w:sz="6" w:space="0" w:color="000000"/>
              <w:right w:val="single" w:sz="6" w:space="0" w:color="000000"/>
            </w:tcBorders>
          </w:tcPr>
          <w:p w:rsidR="008E3808" w:rsidRDefault="003A73A6">
            <w:pPr>
              <w:spacing w:after="0" w:line="259" w:lineRule="auto"/>
              <w:ind w:left="0" w:right="0" w:firstLine="0"/>
            </w:pPr>
            <w:r>
              <w:rPr>
                <w:rFonts w:ascii="Times New Roman" w:eastAsia="Times New Roman" w:hAnsi="Times New Roman" w:cs="Times New Roman"/>
                <w:sz w:val="18"/>
              </w:rPr>
              <w:t xml:space="preserve">Vyhláška MPO č. 194/2007 Sb., kterou se stanoví pravidla pro vytápění a dodávku teplé vody, měrné ukazatele spotřeby tepelné energie pro vytápění a pro přípravu teplé vody a požadavky na vybavení tepelných zařízení budov přístroji regulujícími dodávku tepelné energie konečným spotřebitelům. </w:t>
            </w:r>
          </w:p>
        </w:tc>
      </w:tr>
    </w:tbl>
    <w:p w:rsidR="008E3808" w:rsidRDefault="003A73A6">
      <w:pPr>
        <w:spacing w:after="0" w:line="259" w:lineRule="auto"/>
        <w:ind w:left="0" w:right="0" w:firstLine="0"/>
        <w:jc w:val="both"/>
      </w:pPr>
      <w:r>
        <w:rPr>
          <w:rFonts w:ascii="Times New Roman" w:eastAsia="Times New Roman" w:hAnsi="Times New Roman" w:cs="Times New Roman"/>
          <w:sz w:val="24"/>
        </w:rPr>
        <w:t xml:space="preserve"> </w:t>
      </w:r>
    </w:p>
    <w:p w:rsidR="008E3808" w:rsidRDefault="003A73A6">
      <w:pPr>
        <w:spacing w:after="0" w:line="259" w:lineRule="auto"/>
        <w:ind w:left="0" w:right="0" w:firstLine="0"/>
        <w:jc w:val="both"/>
      </w:pPr>
      <w:r>
        <w:rPr>
          <w:rFonts w:ascii="Times New Roman" w:eastAsia="Times New Roman" w:hAnsi="Times New Roman" w:cs="Times New Roman"/>
          <w:sz w:val="24"/>
        </w:rPr>
        <w:t xml:space="preserve"> </w:t>
      </w:r>
    </w:p>
    <w:p w:rsidR="008E3808" w:rsidRDefault="003A73A6">
      <w:pPr>
        <w:spacing w:after="0" w:line="259" w:lineRule="auto"/>
        <w:ind w:left="0" w:right="0" w:firstLine="0"/>
        <w:jc w:val="both"/>
      </w:pPr>
      <w:r>
        <w:rPr>
          <w:rFonts w:ascii="Times New Roman" w:eastAsia="Times New Roman" w:hAnsi="Times New Roman" w:cs="Times New Roman"/>
          <w:sz w:val="24"/>
        </w:rPr>
        <w:t xml:space="preserve"> </w:t>
      </w:r>
    </w:p>
    <w:p w:rsidR="008E3808" w:rsidRDefault="003A73A6">
      <w:pPr>
        <w:spacing w:after="0" w:line="259" w:lineRule="auto"/>
        <w:ind w:left="0" w:right="0" w:firstLine="0"/>
        <w:jc w:val="both"/>
      </w:pPr>
      <w:r>
        <w:rPr>
          <w:rFonts w:ascii="Times New Roman" w:eastAsia="Times New Roman" w:hAnsi="Times New Roman" w:cs="Times New Roman"/>
          <w:sz w:val="24"/>
        </w:rPr>
        <w:t xml:space="preserve"> </w:t>
      </w:r>
    </w:p>
    <w:p w:rsidR="008E3808" w:rsidRDefault="003A73A6">
      <w:pPr>
        <w:spacing w:after="0" w:line="259" w:lineRule="auto"/>
        <w:ind w:left="0" w:right="0" w:firstLine="0"/>
        <w:jc w:val="both"/>
      </w:pPr>
      <w:r>
        <w:rPr>
          <w:rFonts w:ascii="Times New Roman" w:eastAsia="Times New Roman" w:hAnsi="Times New Roman" w:cs="Times New Roman"/>
          <w:sz w:val="24"/>
        </w:rPr>
        <w:t xml:space="preserve"> </w:t>
      </w:r>
    </w:p>
    <w:p w:rsidR="008E3808" w:rsidRDefault="003A73A6">
      <w:pPr>
        <w:spacing w:after="0" w:line="259" w:lineRule="auto"/>
        <w:ind w:left="0" w:right="0" w:firstLine="0"/>
        <w:jc w:val="both"/>
      </w:pPr>
      <w:r>
        <w:rPr>
          <w:rFonts w:ascii="Times New Roman" w:eastAsia="Times New Roman" w:hAnsi="Times New Roman" w:cs="Times New Roman"/>
          <w:sz w:val="24"/>
        </w:rPr>
        <w:t xml:space="preserve"> </w:t>
      </w:r>
    </w:p>
    <w:p w:rsidR="008E3808" w:rsidRDefault="003A73A6">
      <w:pPr>
        <w:spacing w:after="0" w:line="259" w:lineRule="auto"/>
        <w:ind w:left="0" w:right="0" w:firstLine="0"/>
        <w:jc w:val="both"/>
      </w:pPr>
      <w:r>
        <w:rPr>
          <w:rFonts w:ascii="Times New Roman" w:eastAsia="Times New Roman" w:hAnsi="Times New Roman" w:cs="Times New Roman"/>
          <w:sz w:val="24"/>
        </w:rPr>
        <w:t xml:space="preserve"> </w:t>
      </w:r>
    </w:p>
    <w:p w:rsidR="008E3808" w:rsidRDefault="003A73A6">
      <w:pPr>
        <w:spacing w:after="0" w:line="259" w:lineRule="auto"/>
        <w:ind w:left="0" w:right="0" w:firstLine="0"/>
        <w:jc w:val="both"/>
      </w:pPr>
      <w:r>
        <w:rPr>
          <w:rFonts w:ascii="Times New Roman" w:eastAsia="Times New Roman" w:hAnsi="Times New Roman" w:cs="Times New Roman"/>
          <w:sz w:val="24"/>
        </w:rPr>
        <w:t xml:space="preserve"> </w:t>
      </w:r>
    </w:p>
    <w:p w:rsidR="008E3808" w:rsidRDefault="003A73A6">
      <w:pPr>
        <w:spacing w:after="0" w:line="259" w:lineRule="auto"/>
        <w:ind w:left="0" w:right="0" w:firstLine="0"/>
        <w:jc w:val="both"/>
      </w:pPr>
      <w:r>
        <w:rPr>
          <w:rFonts w:ascii="Times New Roman" w:eastAsia="Times New Roman" w:hAnsi="Times New Roman" w:cs="Times New Roman"/>
          <w:sz w:val="24"/>
        </w:rPr>
        <w:t xml:space="preserve"> </w:t>
      </w:r>
    </w:p>
    <w:p w:rsidR="008E3808" w:rsidRDefault="003A73A6">
      <w:pPr>
        <w:spacing w:after="0" w:line="259" w:lineRule="auto"/>
        <w:ind w:left="0" w:right="0" w:firstLine="0"/>
        <w:jc w:val="both"/>
      </w:pPr>
      <w:r>
        <w:rPr>
          <w:rFonts w:ascii="Times New Roman" w:eastAsia="Times New Roman" w:hAnsi="Times New Roman" w:cs="Times New Roman"/>
          <w:sz w:val="24"/>
        </w:rPr>
        <w:t xml:space="preserve"> </w:t>
      </w:r>
    </w:p>
    <w:p w:rsidR="008E3808" w:rsidRDefault="003A73A6">
      <w:pPr>
        <w:spacing w:after="0" w:line="259" w:lineRule="auto"/>
        <w:ind w:left="0" w:right="0" w:firstLine="0"/>
        <w:jc w:val="both"/>
      </w:pPr>
      <w:r>
        <w:rPr>
          <w:rFonts w:ascii="Times New Roman" w:eastAsia="Times New Roman" w:hAnsi="Times New Roman" w:cs="Times New Roman"/>
          <w:sz w:val="24"/>
        </w:rPr>
        <w:lastRenderedPageBreak/>
        <w:t xml:space="preserve"> </w:t>
      </w:r>
    </w:p>
    <w:p w:rsidR="008E3808" w:rsidRDefault="003A73A6">
      <w:pPr>
        <w:spacing w:after="0" w:line="259" w:lineRule="auto"/>
        <w:ind w:left="0" w:right="0" w:firstLine="0"/>
        <w:jc w:val="both"/>
      </w:pPr>
      <w:r>
        <w:rPr>
          <w:rFonts w:ascii="Times New Roman" w:eastAsia="Times New Roman" w:hAnsi="Times New Roman" w:cs="Times New Roman"/>
          <w:sz w:val="24"/>
        </w:rPr>
        <w:t xml:space="preserve"> </w:t>
      </w:r>
    </w:p>
    <w:p w:rsidR="008E3808" w:rsidRDefault="003A73A6">
      <w:pPr>
        <w:pStyle w:val="Nadpis1"/>
        <w:ind w:left="130"/>
      </w:pPr>
      <w:r>
        <w:t xml:space="preserve">Charakteristika dotčeného území </w:t>
      </w:r>
    </w:p>
    <w:p w:rsidR="008E3808" w:rsidRDefault="003A73A6">
      <w:pPr>
        <w:spacing w:after="84" w:line="259" w:lineRule="auto"/>
        <w:ind w:left="0" w:right="0" w:firstLine="0"/>
      </w:pPr>
      <w:r>
        <w:rPr>
          <w:rFonts w:ascii="Times New Roman" w:eastAsia="Times New Roman" w:hAnsi="Times New Roman" w:cs="Times New Roman"/>
          <w:sz w:val="24"/>
        </w:rPr>
        <w:t xml:space="preserve"> </w:t>
      </w:r>
    </w:p>
    <w:p w:rsidR="008E3808" w:rsidRDefault="003A73A6">
      <w:pPr>
        <w:pStyle w:val="Nadpis2"/>
        <w:ind w:left="-5"/>
      </w:pPr>
      <w:r>
        <w:t xml:space="preserve">Rozsah </w:t>
      </w:r>
    </w:p>
    <w:p w:rsidR="008E3808" w:rsidRDefault="003A73A6">
      <w:pPr>
        <w:ind w:left="-5" w:right="0"/>
      </w:pPr>
      <w:r>
        <w:t xml:space="preserve">Stavba </w:t>
      </w:r>
      <w:proofErr w:type="gramStart"/>
      <w:r>
        <w:t>kanalizačních  řadů</w:t>
      </w:r>
      <w:proofErr w:type="gramEnd"/>
      <w:r>
        <w:t xml:space="preserve">  dána navrhovanou polohou objektů a navrhovaných komunikací  a i stávajících sítí. Při stavbě je nutné respektovat podzemní zařízení, dále vyjádření dotčených orgánů státní správy a organizací. </w:t>
      </w:r>
    </w:p>
    <w:p w:rsidR="008E3808" w:rsidRDefault="003A73A6">
      <w:pPr>
        <w:spacing w:after="139" w:line="259" w:lineRule="auto"/>
        <w:ind w:left="0" w:right="0" w:firstLine="0"/>
      </w:pPr>
      <w:r>
        <w:t xml:space="preserve"> </w:t>
      </w:r>
    </w:p>
    <w:p w:rsidR="008E3808" w:rsidRDefault="003A73A6">
      <w:pPr>
        <w:pStyle w:val="Nadpis2"/>
        <w:ind w:left="-5"/>
      </w:pPr>
      <w:r>
        <w:t xml:space="preserve">Průzkumné práce </w:t>
      </w:r>
    </w:p>
    <w:p w:rsidR="008E3808" w:rsidRDefault="003A73A6">
      <w:pPr>
        <w:ind w:left="-5" w:right="0"/>
      </w:pPr>
      <w:r>
        <w:t xml:space="preserve">V souvislosti s přípravou stavby nebyl prováděn inženýrsko-geologický průzkum staveniště a bylo provedeno zajištění vyjádření správců podzemních zařízení v rámci ÚR. Při zemních pracích se neuvažuje v prostoru </w:t>
      </w:r>
      <w:proofErr w:type="gramStart"/>
      <w:r>
        <w:t>rýhy  s</w:t>
      </w:r>
      <w:proofErr w:type="gramEnd"/>
      <w:r>
        <w:t xml:space="preserve"> výskytem spodní vody.  Pracovní drenáž bude použita pouze při výskytu spodní vody.  </w:t>
      </w:r>
    </w:p>
    <w:p w:rsidR="008E3808" w:rsidRDefault="003A73A6">
      <w:pPr>
        <w:spacing w:after="18" w:line="259" w:lineRule="auto"/>
        <w:ind w:left="0" w:right="0" w:firstLine="0"/>
      </w:pPr>
      <w:r>
        <w:t xml:space="preserve"> </w:t>
      </w:r>
    </w:p>
    <w:p w:rsidR="008E3808" w:rsidRDefault="003A73A6">
      <w:pPr>
        <w:ind w:left="-5" w:right="0"/>
      </w:pPr>
      <w:r>
        <w:t xml:space="preserve">Při výkopových pracích je nutná zvýšená opatrnost s ohledem na velký výskyt křižujících inženýrských sítí. Výkopy větších hloubek jako 1,2 m je nutno provádět jako pažené. Pro pažení svislých výkopů bude použito pažení příložné u větších hloubek pažení zátažné.  </w:t>
      </w:r>
    </w:p>
    <w:p w:rsidR="008E3808" w:rsidRDefault="003A73A6">
      <w:pPr>
        <w:spacing w:after="143" w:line="259" w:lineRule="auto"/>
        <w:ind w:left="0" w:right="0" w:firstLine="0"/>
      </w:pPr>
      <w:r>
        <w:rPr>
          <w:rFonts w:ascii="Times New Roman" w:eastAsia="Times New Roman" w:hAnsi="Times New Roman" w:cs="Times New Roman"/>
        </w:rPr>
        <w:t xml:space="preserve"> </w:t>
      </w:r>
    </w:p>
    <w:p w:rsidR="008E3808" w:rsidRDefault="003A73A6">
      <w:pPr>
        <w:pStyle w:val="Nadpis2"/>
        <w:ind w:left="-5"/>
      </w:pPr>
      <w:r>
        <w:t xml:space="preserve">Příprava území pro stavbu </w:t>
      </w:r>
    </w:p>
    <w:p w:rsidR="008E3808" w:rsidRDefault="003A73A6">
      <w:pPr>
        <w:ind w:left="-5" w:right="0"/>
      </w:pPr>
      <w:r>
        <w:t xml:space="preserve">Před zahájením pokládky podzemních rozvodů budou vytýčena všechna známá podzemní zařízení. Další opatření pro přípravu stavby jsou dána stavebním povolením. </w:t>
      </w:r>
    </w:p>
    <w:p w:rsidR="008E3808" w:rsidRDefault="003A73A6">
      <w:pPr>
        <w:ind w:left="-5" w:right="0"/>
      </w:pPr>
      <w:r>
        <w:t xml:space="preserve">Před zahájením zemních výkopových prací je investor povinen zajistit vytyčení podzemních zařízení s označením polohy přímo na staveništi, aby nedošlo k jejich poškození, případně k ohrožení zdraví a života pracovníků. </w:t>
      </w:r>
    </w:p>
    <w:p w:rsidR="008E3808" w:rsidRDefault="003A73A6">
      <w:pPr>
        <w:ind w:left="-5" w:right="0"/>
      </w:pPr>
      <w:r>
        <w:t xml:space="preserve">Při křížení podzemního zařízení bude provedeno ruční </w:t>
      </w:r>
      <w:proofErr w:type="gramStart"/>
      <w:r>
        <w:t>odkrytí !!!</w:t>
      </w:r>
      <w:proofErr w:type="gramEnd"/>
      <w:r>
        <w:t xml:space="preserve"> </w:t>
      </w:r>
    </w:p>
    <w:p w:rsidR="008E3808" w:rsidRDefault="003A73A6">
      <w:pPr>
        <w:ind w:left="-5" w:right="0"/>
      </w:pPr>
      <w:r>
        <w:t xml:space="preserve">Pro uložení podzemních sítí ve městech a obcích platí ČSN 73 6005 Prostorové uspořádání sítí technického vybavení. </w:t>
      </w:r>
    </w:p>
    <w:p w:rsidR="008E3808" w:rsidRDefault="003A73A6">
      <w:pPr>
        <w:spacing w:after="91"/>
        <w:ind w:left="-5" w:right="0"/>
      </w:pPr>
      <w:r>
        <w:t xml:space="preserve">Stavební práce budou zahájeny hrubými terénními úpravami. Od této úrovně se začnou provádět výkopové práce pro navržená potrubí.  </w:t>
      </w:r>
    </w:p>
    <w:p w:rsidR="008E3808" w:rsidRDefault="003A73A6">
      <w:pPr>
        <w:spacing w:after="141" w:line="259" w:lineRule="auto"/>
        <w:ind w:left="0" w:right="0" w:firstLine="0"/>
      </w:pPr>
      <w:r>
        <w:rPr>
          <w:i/>
        </w:rPr>
        <w:t xml:space="preserve"> </w:t>
      </w:r>
    </w:p>
    <w:p w:rsidR="008E3808" w:rsidRDefault="003A73A6">
      <w:pPr>
        <w:pStyle w:val="Nadpis2"/>
        <w:ind w:left="-5"/>
      </w:pPr>
      <w:r>
        <w:t xml:space="preserve">Vliv stavby na životní prostředí </w:t>
      </w:r>
    </w:p>
    <w:p w:rsidR="008E3808" w:rsidRDefault="003A73A6">
      <w:pPr>
        <w:ind w:left="-5" w:right="0"/>
      </w:pPr>
      <w:r>
        <w:t xml:space="preserve">Podle platné legislativy je dodavatel stavby povinen zabývat se při provádění stavebních prací ochranou životního prostředí.  </w:t>
      </w:r>
    </w:p>
    <w:p w:rsidR="008E3808" w:rsidRDefault="003A73A6">
      <w:pPr>
        <w:spacing w:after="18" w:line="259" w:lineRule="auto"/>
        <w:ind w:left="0" w:right="0" w:firstLine="0"/>
      </w:pPr>
      <w:r>
        <w:t xml:space="preserve"> </w:t>
      </w:r>
    </w:p>
    <w:p w:rsidR="008E3808" w:rsidRDefault="003A73A6">
      <w:pPr>
        <w:ind w:left="-5" w:right="0"/>
      </w:pPr>
      <w:r>
        <w:t xml:space="preserve">Při provádění stavebních prací musí být vyloučeny všechny negativní vlivy na životní prostředí a to </w:t>
      </w:r>
      <w:proofErr w:type="gramStart"/>
      <w:r>
        <w:t>zejména :</w:t>
      </w:r>
      <w:proofErr w:type="gramEnd"/>
      <w:r>
        <w:t xml:space="preserve"> </w:t>
      </w:r>
    </w:p>
    <w:p w:rsidR="008E3808" w:rsidRDefault="003A73A6">
      <w:pPr>
        <w:numPr>
          <w:ilvl w:val="0"/>
          <w:numId w:val="2"/>
        </w:numPr>
        <w:ind w:right="0" w:hanging="137"/>
      </w:pPr>
      <w:r>
        <w:t xml:space="preserve">nebezpečí požáru z topenišť a jiných zdrojů </w:t>
      </w:r>
    </w:p>
    <w:p w:rsidR="008E3808" w:rsidRDefault="003A73A6">
      <w:pPr>
        <w:numPr>
          <w:ilvl w:val="0"/>
          <w:numId w:val="2"/>
        </w:numPr>
        <w:ind w:right="0" w:hanging="137"/>
      </w:pPr>
      <w:r>
        <w:t xml:space="preserve">exhalace z rozehřívání strojů nedovoleným způsobem </w:t>
      </w:r>
    </w:p>
    <w:p w:rsidR="008E3808" w:rsidRDefault="003A73A6">
      <w:pPr>
        <w:numPr>
          <w:ilvl w:val="0"/>
          <w:numId w:val="2"/>
        </w:numPr>
        <w:spacing w:after="0" w:line="277" w:lineRule="auto"/>
        <w:ind w:right="0" w:hanging="137"/>
      </w:pPr>
      <w:r>
        <w:t xml:space="preserve">znečišťování odpadní vodou a povrchovými </w:t>
      </w:r>
      <w:proofErr w:type="gramStart"/>
      <w:r>
        <w:t>plachy  z</w:t>
      </w:r>
      <w:proofErr w:type="gramEnd"/>
      <w:r>
        <w:t xml:space="preserve"> prostoru stavenišť, zejména z lokalit výskytu olejů a ropných produktů - znečišťování komunikací </w:t>
      </w:r>
    </w:p>
    <w:p w:rsidR="008E3808" w:rsidRDefault="003A73A6">
      <w:pPr>
        <w:numPr>
          <w:ilvl w:val="0"/>
          <w:numId w:val="2"/>
        </w:numPr>
        <w:ind w:right="0" w:hanging="137"/>
      </w:pPr>
      <w:r>
        <w:t xml:space="preserve">zvýšení prašnosti vyvolané stavební činností </w:t>
      </w:r>
    </w:p>
    <w:p w:rsidR="008E3808" w:rsidRDefault="003A73A6">
      <w:pPr>
        <w:spacing w:after="18" w:line="259" w:lineRule="auto"/>
        <w:ind w:left="0" w:right="0" w:firstLine="0"/>
      </w:pPr>
      <w:r>
        <w:t xml:space="preserve"> </w:t>
      </w:r>
    </w:p>
    <w:p w:rsidR="008E3808" w:rsidRDefault="003A73A6">
      <w:pPr>
        <w:ind w:left="-5" w:right="0"/>
      </w:pPr>
      <w:r>
        <w:t xml:space="preserve">Přepravní plány vozidel musí být zpracovány tak, aby byly omezovány počty jízd nákladní dopravy a aby se vyloučily jízdy bez zpětného vytížení. </w:t>
      </w:r>
    </w:p>
    <w:p w:rsidR="008E3808" w:rsidRDefault="003A73A6">
      <w:pPr>
        <w:ind w:left="-5" w:right="0"/>
      </w:pPr>
      <w:r>
        <w:t xml:space="preserve">Uložení sypkého materiálu na nákladních vozidlech musí být nejvýše 100 mm pod hranou postranice nákladního prostoru. Při výjezdu ze staveniště musí být </w:t>
      </w:r>
      <w:proofErr w:type="gramStart"/>
      <w:r>
        <w:t>vozidla  řádně</w:t>
      </w:r>
      <w:proofErr w:type="gramEnd"/>
      <w:r>
        <w:t xml:space="preserve"> očištěna. Pokud dojde ke </w:t>
      </w:r>
      <w:proofErr w:type="gramStart"/>
      <w:r>
        <w:t>znečištění  veřejné</w:t>
      </w:r>
      <w:proofErr w:type="gramEnd"/>
      <w:r>
        <w:t xml:space="preserve"> komunikace, je dodavatel povinen toto znečištění neprodleně odstranit. </w:t>
      </w:r>
    </w:p>
    <w:p w:rsidR="008E3808" w:rsidRDefault="003A73A6">
      <w:pPr>
        <w:spacing w:after="100" w:line="259" w:lineRule="auto"/>
        <w:ind w:left="0" w:right="0" w:firstLine="0"/>
      </w:pPr>
      <w:r>
        <w:lastRenderedPageBreak/>
        <w:t xml:space="preserve"> </w:t>
      </w:r>
    </w:p>
    <w:p w:rsidR="008E3808" w:rsidRDefault="003A73A6">
      <w:pPr>
        <w:spacing w:after="78" w:line="259" w:lineRule="auto"/>
        <w:ind w:left="-5" w:right="0"/>
      </w:pPr>
      <w:r>
        <w:rPr>
          <w:i/>
        </w:rPr>
        <w:t xml:space="preserve">Ochrana proti hluku: </w:t>
      </w:r>
    </w:p>
    <w:p w:rsidR="008E3808" w:rsidRDefault="003A73A6">
      <w:pPr>
        <w:ind w:left="-5" w:right="0"/>
      </w:pPr>
      <w:r>
        <w:t xml:space="preserve">Práce, při kterých budou používány stroje s hlučností nad 60 dB, budou realizovány v čase, který si dodavatel prací dohodne s příslušnou hygienickou správou. </w:t>
      </w:r>
    </w:p>
    <w:p w:rsidR="008E3808" w:rsidRDefault="003A73A6">
      <w:pPr>
        <w:spacing w:after="0" w:line="259" w:lineRule="auto"/>
        <w:ind w:left="708" w:right="0" w:firstLine="0"/>
      </w:pP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p>
    <w:p w:rsidR="008E3808" w:rsidRDefault="003A73A6">
      <w:pPr>
        <w:pStyle w:val="Nadpis2"/>
        <w:ind w:left="-5"/>
      </w:pPr>
      <w:r>
        <w:t xml:space="preserve"> Bezpečnost a ochrana zdraví při práci </w:t>
      </w:r>
    </w:p>
    <w:p w:rsidR="008E3808" w:rsidRDefault="003A73A6">
      <w:pPr>
        <w:ind w:left="-5" w:right="0"/>
      </w:pPr>
      <w:r>
        <w:t xml:space="preserve">Před zahájením výkopových prací je dodavatel povinen vytyčit veškeré podzemní inženýrské sítě, zvláště rozvody VN a NN, </w:t>
      </w:r>
      <w:proofErr w:type="spellStart"/>
      <w:r>
        <w:t>Telefonicy</w:t>
      </w:r>
      <w:proofErr w:type="spellEnd"/>
      <w:r>
        <w:t xml:space="preserve"> a VAS. Zvýšená opatrnost je potřebná při práci pod nadzemním vedením VN. Při provádění je nezbytně nutné dodržovat příslušné platné bezpečnostní předpisy a používat ochranné pomůcky. Zvýšená opatrnost se vztahuje i na práci v hloubkách a uzavřených prostorech.  </w:t>
      </w:r>
    </w:p>
    <w:p w:rsidR="008E3808" w:rsidRDefault="003A73A6">
      <w:pPr>
        <w:ind w:left="-5" w:right="0"/>
      </w:pPr>
      <w:r>
        <w:t xml:space="preserve">Při montáži potrubí jsou pracovníci povinni dodržovat veškeré platné bezpečnostní předpisy, a používat při práci předepsané ochranné pomůcky. Předpisy </w:t>
      </w:r>
      <w:proofErr w:type="gramStart"/>
      <w:r>
        <w:t>se  vztahují</w:t>
      </w:r>
      <w:proofErr w:type="gramEnd"/>
      <w:r>
        <w:t xml:space="preserve"> na právnické i fyzické osoby, které provádějí stavební činnost ( dále jen dodavatel stavebních prací ) a jejich pracovníky.  Při manipulaci s jeřáby a bagry musí dodavatel respektovat stávající nadzemní vedení a jejich ochranná pásma. Hranice staveniště budou řádně vyznačeny, výkopy ohrazeny a osvětleny. Budou zřízeny přechody pro pěší do jednotlivých objektů. </w:t>
      </w:r>
    </w:p>
    <w:p w:rsidR="008E3808" w:rsidRDefault="003A73A6">
      <w:pPr>
        <w:spacing w:after="103" w:line="259" w:lineRule="auto"/>
        <w:ind w:left="0" w:right="0" w:firstLine="0"/>
      </w:pPr>
      <w:r>
        <w:rPr>
          <w:rFonts w:ascii="Times New Roman" w:eastAsia="Times New Roman" w:hAnsi="Times New Roman" w:cs="Times New Roman"/>
        </w:rPr>
        <w:t xml:space="preserve"> </w:t>
      </w:r>
    </w:p>
    <w:p w:rsidR="008E3808" w:rsidRDefault="003A73A6">
      <w:pPr>
        <w:pStyle w:val="Nadpis2"/>
        <w:ind w:left="-5"/>
      </w:pPr>
      <w:r>
        <w:t xml:space="preserve">Ochranná pásma </w:t>
      </w:r>
    </w:p>
    <w:p w:rsidR="008E3808" w:rsidRDefault="003A73A6">
      <w:pPr>
        <w:ind w:left="-5" w:right="0"/>
      </w:pPr>
      <w:r>
        <w:t xml:space="preserve">U energetických kabelových zemních vedení všech druhů </w:t>
      </w:r>
    </w:p>
    <w:p w:rsidR="008E3808" w:rsidRDefault="003A73A6">
      <w:pPr>
        <w:ind w:left="-5" w:right="0"/>
      </w:pPr>
      <w:r>
        <w:t xml:space="preserve">od krajního kabelu: na </w:t>
      </w:r>
      <w:proofErr w:type="gramStart"/>
      <w:r>
        <w:t>každou  stranu</w:t>
      </w:r>
      <w:proofErr w:type="gramEnd"/>
      <w:r>
        <w:t xml:space="preserve"> </w:t>
      </w:r>
      <w:r>
        <w:tab/>
        <w:t xml:space="preserve"> </w:t>
      </w:r>
      <w:r>
        <w:tab/>
        <w:t xml:space="preserve"> </w:t>
      </w:r>
      <w:r>
        <w:tab/>
        <w:t xml:space="preserve"> </w:t>
      </w:r>
      <w:r>
        <w:tab/>
        <w:t xml:space="preserve"> </w:t>
      </w:r>
      <w:r>
        <w:tab/>
        <w:t xml:space="preserve"> </w:t>
      </w:r>
      <w:r>
        <w:tab/>
        <w:t xml:space="preserve"> </w:t>
      </w:r>
      <w:r>
        <w:tab/>
        <w:t xml:space="preserve">1 m kabely nad 110 </w:t>
      </w:r>
      <w:proofErr w:type="spellStart"/>
      <w:r>
        <w:t>kV</w:t>
      </w:r>
      <w:proofErr w:type="spellEnd"/>
      <w:r>
        <w:t xml:space="preserve">,  pokud není stanoveno jinak </w:t>
      </w:r>
      <w:r>
        <w:tab/>
        <w:t xml:space="preserve"> </w:t>
      </w:r>
      <w:r>
        <w:tab/>
        <w:t xml:space="preserve"> </w:t>
      </w:r>
      <w:r>
        <w:tab/>
        <w:t xml:space="preserve">  </w:t>
      </w:r>
      <w:r>
        <w:tab/>
        <w:t xml:space="preserve"> </w:t>
      </w:r>
      <w:r>
        <w:tab/>
        <w:t xml:space="preserve"> </w:t>
      </w:r>
      <w:r>
        <w:tab/>
        <w:t xml:space="preserve">3 m </w:t>
      </w:r>
    </w:p>
    <w:p w:rsidR="008E3808" w:rsidRDefault="003A73A6">
      <w:pPr>
        <w:spacing w:after="18" w:line="259" w:lineRule="auto"/>
        <w:ind w:left="0" w:right="0" w:firstLine="0"/>
      </w:pPr>
      <w:r>
        <w:t xml:space="preserve"> </w:t>
      </w:r>
    </w:p>
    <w:p w:rsidR="008E3808" w:rsidRDefault="003A73A6">
      <w:pPr>
        <w:ind w:left="-5" w:right="0"/>
      </w:pPr>
      <w:r>
        <w:t xml:space="preserve">Ochranné pásmo vnějšího vedení je vymezeno svislými rovinami, vedenými od krajních vodičů a </w:t>
      </w:r>
    </w:p>
    <w:tbl>
      <w:tblPr>
        <w:tblStyle w:val="TableGrid"/>
        <w:tblW w:w="9119" w:type="dxa"/>
        <w:tblInd w:w="0" w:type="dxa"/>
        <w:tblCellMar>
          <w:top w:w="25" w:type="dxa"/>
        </w:tblCellMar>
        <w:tblLook w:val="04A0" w:firstRow="1" w:lastRow="0" w:firstColumn="1" w:lastColumn="0" w:noHBand="0" w:noVBand="1"/>
      </w:tblPr>
      <w:tblGrid>
        <w:gridCol w:w="7800"/>
        <w:gridCol w:w="1319"/>
      </w:tblGrid>
      <w:tr w:rsidR="008E3808">
        <w:trPr>
          <w:trHeight w:val="251"/>
        </w:trPr>
        <w:tc>
          <w:tcPr>
            <w:tcW w:w="7800" w:type="dxa"/>
            <w:tcBorders>
              <w:top w:val="nil"/>
              <w:left w:val="nil"/>
              <w:bottom w:val="nil"/>
              <w:right w:val="nil"/>
            </w:tcBorders>
          </w:tcPr>
          <w:p w:rsidR="008E3808" w:rsidRDefault="003A73A6">
            <w:pPr>
              <w:spacing w:after="0" w:line="259" w:lineRule="auto"/>
              <w:ind w:left="0" w:right="0" w:firstLine="0"/>
            </w:pPr>
            <w:r>
              <w:t xml:space="preserve">měřené kolmo na vedení, </w:t>
            </w:r>
            <w:proofErr w:type="gramStart"/>
            <w:r>
              <w:t>vzdálenosti  činí</w:t>
            </w:r>
            <w:proofErr w:type="gramEnd"/>
            <w:r>
              <w:t xml:space="preserve"> u : </w:t>
            </w:r>
          </w:p>
        </w:tc>
        <w:tc>
          <w:tcPr>
            <w:tcW w:w="1319" w:type="dxa"/>
            <w:tcBorders>
              <w:top w:val="nil"/>
              <w:left w:val="nil"/>
              <w:bottom w:val="nil"/>
              <w:right w:val="nil"/>
            </w:tcBorders>
          </w:tcPr>
          <w:p w:rsidR="008E3808" w:rsidRDefault="008E3808">
            <w:pPr>
              <w:spacing w:after="160" w:line="259" w:lineRule="auto"/>
              <w:ind w:left="0" w:right="0" w:firstLine="0"/>
            </w:pPr>
          </w:p>
        </w:tc>
      </w:tr>
      <w:tr w:rsidR="008E3808">
        <w:trPr>
          <w:trHeight w:val="253"/>
        </w:trPr>
        <w:tc>
          <w:tcPr>
            <w:tcW w:w="7800" w:type="dxa"/>
            <w:tcBorders>
              <w:top w:val="nil"/>
              <w:left w:val="nil"/>
              <w:bottom w:val="nil"/>
              <w:right w:val="nil"/>
            </w:tcBorders>
          </w:tcPr>
          <w:p w:rsidR="008E3808" w:rsidRDefault="003A73A6">
            <w:pPr>
              <w:tabs>
                <w:tab w:val="center" w:pos="2126"/>
                <w:tab w:val="center" w:pos="2837"/>
                <w:tab w:val="center" w:pos="3545"/>
                <w:tab w:val="center" w:pos="4253"/>
                <w:tab w:val="center" w:pos="4963"/>
                <w:tab w:val="center" w:pos="5671"/>
                <w:tab w:val="center" w:pos="6382"/>
                <w:tab w:val="center" w:pos="7090"/>
              </w:tabs>
              <w:spacing w:after="0" w:line="259" w:lineRule="auto"/>
              <w:ind w:left="0" w:right="0" w:firstLine="0"/>
            </w:pPr>
            <w:r>
              <w:t xml:space="preserve">- u nízkého napětí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tc>
        <w:tc>
          <w:tcPr>
            <w:tcW w:w="1319" w:type="dxa"/>
            <w:tcBorders>
              <w:top w:val="nil"/>
              <w:left w:val="nil"/>
              <w:bottom w:val="nil"/>
              <w:right w:val="nil"/>
            </w:tcBorders>
          </w:tcPr>
          <w:p w:rsidR="008E3808" w:rsidRDefault="003A73A6">
            <w:pPr>
              <w:spacing w:after="0" w:line="259" w:lineRule="auto"/>
              <w:ind w:left="0" w:right="0" w:firstLine="0"/>
            </w:pPr>
            <w:r>
              <w:t xml:space="preserve">nechrání se </w:t>
            </w:r>
          </w:p>
        </w:tc>
      </w:tr>
      <w:tr w:rsidR="008E3808">
        <w:trPr>
          <w:trHeight w:val="253"/>
        </w:trPr>
        <w:tc>
          <w:tcPr>
            <w:tcW w:w="7800" w:type="dxa"/>
            <w:tcBorders>
              <w:top w:val="nil"/>
              <w:left w:val="nil"/>
              <w:bottom w:val="nil"/>
              <w:right w:val="nil"/>
            </w:tcBorders>
          </w:tcPr>
          <w:p w:rsidR="008E3808" w:rsidRDefault="003A73A6">
            <w:pPr>
              <w:tabs>
                <w:tab w:val="center" w:pos="7090"/>
              </w:tabs>
              <w:spacing w:after="0" w:line="259" w:lineRule="auto"/>
              <w:ind w:left="0" w:right="0" w:firstLine="0"/>
            </w:pPr>
            <w:r>
              <w:t xml:space="preserve">- u napětí nad 1 </w:t>
            </w:r>
            <w:proofErr w:type="spellStart"/>
            <w:r>
              <w:t>kV</w:t>
            </w:r>
            <w:proofErr w:type="spellEnd"/>
            <w:r>
              <w:t xml:space="preserve"> do 35 </w:t>
            </w:r>
            <w:proofErr w:type="spellStart"/>
            <w:r>
              <w:t>kV</w:t>
            </w:r>
            <w:proofErr w:type="spellEnd"/>
            <w:r>
              <w:t xml:space="preserve"> (od krajního vodiče na každou stranu) </w:t>
            </w:r>
            <w:r>
              <w:tab/>
              <w:t xml:space="preserve"> </w:t>
            </w:r>
          </w:p>
        </w:tc>
        <w:tc>
          <w:tcPr>
            <w:tcW w:w="1319" w:type="dxa"/>
            <w:tcBorders>
              <w:top w:val="nil"/>
              <w:left w:val="nil"/>
              <w:bottom w:val="nil"/>
              <w:right w:val="nil"/>
            </w:tcBorders>
          </w:tcPr>
          <w:p w:rsidR="008E3808" w:rsidRDefault="003A73A6">
            <w:pPr>
              <w:tabs>
                <w:tab w:val="center" w:pos="892"/>
              </w:tabs>
              <w:spacing w:after="0" w:line="259" w:lineRule="auto"/>
              <w:ind w:left="0" w:right="0" w:firstLine="0"/>
            </w:pPr>
            <w:r>
              <w:t xml:space="preserve"> </w:t>
            </w:r>
            <w:r>
              <w:tab/>
              <w:t xml:space="preserve">7 m </w:t>
            </w:r>
          </w:p>
        </w:tc>
      </w:tr>
      <w:tr w:rsidR="008E3808">
        <w:trPr>
          <w:trHeight w:val="253"/>
        </w:trPr>
        <w:tc>
          <w:tcPr>
            <w:tcW w:w="7800" w:type="dxa"/>
            <w:tcBorders>
              <w:top w:val="nil"/>
              <w:left w:val="nil"/>
              <w:bottom w:val="nil"/>
              <w:right w:val="nil"/>
            </w:tcBorders>
          </w:tcPr>
          <w:p w:rsidR="008E3808" w:rsidRDefault="003A73A6">
            <w:pPr>
              <w:tabs>
                <w:tab w:val="center" w:pos="3545"/>
                <w:tab w:val="center" w:pos="4253"/>
                <w:tab w:val="center" w:pos="4963"/>
                <w:tab w:val="center" w:pos="5671"/>
                <w:tab w:val="center" w:pos="6382"/>
              </w:tabs>
              <w:spacing w:after="0" w:line="259" w:lineRule="auto"/>
              <w:ind w:left="0" w:right="0" w:firstLine="0"/>
            </w:pPr>
            <w:r>
              <w:t xml:space="preserve">- u napětí nad 35 </w:t>
            </w:r>
            <w:proofErr w:type="spellStart"/>
            <w:r>
              <w:t>kV</w:t>
            </w:r>
            <w:proofErr w:type="spellEnd"/>
            <w:r>
              <w:t xml:space="preserve"> do 110 </w:t>
            </w:r>
            <w:proofErr w:type="spellStart"/>
            <w:r>
              <w:t>kV</w:t>
            </w:r>
            <w:proofErr w:type="spellEnd"/>
            <w:r>
              <w:t xml:space="preserve"> </w:t>
            </w:r>
            <w:r>
              <w:tab/>
              <w:t xml:space="preserve">       </w:t>
            </w:r>
            <w:r>
              <w:tab/>
              <w:t xml:space="preserve"> </w:t>
            </w:r>
            <w:r>
              <w:tab/>
              <w:t xml:space="preserve"> </w:t>
            </w:r>
            <w:r>
              <w:tab/>
              <w:t xml:space="preserve"> </w:t>
            </w:r>
            <w:r>
              <w:tab/>
              <w:t xml:space="preserve">             </w:t>
            </w:r>
          </w:p>
        </w:tc>
        <w:tc>
          <w:tcPr>
            <w:tcW w:w="1319" w:type="dxa"/>
            <w:tcBorders>
              <w:top w:val="nil"/>
              <w:left w:val="nil"/>
              <w:bottom w:val="nil"/>
              <w:right w:val="nil"/>
            </w:tcBorders>
          </w:tcPr>
          <w:p w:rsidR="008E3808" w:rsidRDefault="003A73A6">
            <w:pPr>
              <w:tabs>
                <w:tab w:val="right" w:pos="1319"/>
              </w:tabs>
              <w:spacing w:after="0" w:line="259" w:lineRule="auto"/>
              <w:ind w:left="0" w:right="0" w:firstLine="0"/>
            </w:pPr>
            <w:r>
              <w:t xml:space="preserve"> </w:t>
            </w:r>
            <w:r>
              <w:tab/>
              <w:t xml:space="preserve">12 m </w:t>
            </w:r>
          </w:p>
        </w:tc>
      </w:tr>
      <w:tr w:rsidR="008E3808">
        <w:trPr>
          <w:trHeight w:val="252"/>
        </w:trPr>
        <w:tc>
          <w:tcPr>
            <w:tcW w:w="7800" w:type="dxa"/>
            <w:tcBorders>
              <w:top w:val="nil"/>
              <w:left w:val="nil"/>
              <w:bottom w:val="nil"/>
              <w:right w:val="nil"/>
            </w:tcBorders>
          </w:tcPr>
          <w:p w:rsidR="008E3808" w:rsidRDefault="003A73A6">
            <w:pPr>
              <w:tabs>
                <w:tab w:val="center" w:pos="3545"/>
                <w:tab w:val="center" w:pos="4963"/>
                <w:tab w:val="center" w:pos="5671"/>
                <w:tab w:val="center" w:pos="6382"/>
                <w:tab w:val="center" w:pos="7090"/>
              </w:tabs>
              <w:spacing w:after="0" w:line="259" w:lineRule="auto"/>
              <w:ind w:left="0" w:right="0" w:firstLine="0"/>
            </w:pPr>
            <w:r>
              <w:t xml:space="preserve">- u napětí nad 110 </w:t>
            </w:r>
            <w:proofErr w:type="spellStart"/>
            <w:r>
              <w:t>kV</w:t>
            </w:r>
            <w:proofErr w:type="spellEnd"/>
            <w:r>
              <w:t xml:space="preserve"> do 220 </w:t>
            </w:r>
            <w:proofErr w:type="spellStart"/>
            <w:r>
              <w:t>kV</w:t>
            </w:r>
            <w:proofErr w:type="spellEnd"/>
            <w:r>
              <w:t xml:space="preserve"> </w:t>
            </w:r>
            <w:r>
              <w:tab/>
              <w:t xml:space="preserve">          </w:t>
            </w:r>
            <w:r>
              <w:tab/>
              <w:t xml:space="preserve"> </w:t>
            </w:r>
            <w:r>
              <w:tab/>
              <w:t xml:space="preserve"> </w:t>
            </w:r>
            <w:r>
              <w:tab/>
              <w:t xml:space="preserve"> </w:t>
            </w:r>
            <w:r>
              <w:tab/>
              <w:t xml:space="preserve"> </w:t>
            </w:r>
          </w:p>
        </w:tc>
        <w:tc>
          <w:tcPr>
            <w:tcW w:w="1319" w:type="dxa"/>
            <w:tcBorders>
              <w:top w:val="nil"/>
              <w:left w:val="nil"/>
              <w:bottom w:val="nil"/>
              <w:right w:val="nil"/>
            </w:tcBorders>
          </w:tcPr>
          <w:p w:rsidR="008E3808" w:rsidRDefault="003A73A6">
            <w:pPr>
              <w:tabs>
                <w:tab w:val="right" w:pos="1319"/>
              </w:tabs>
              <w:spacing w:after="0" w:line="259" w:lineRule="auto"/>
              <w:ind w:left="0" w:right="0" w:firstLine="0"/>
            </w:pPr>
            <w:r>
              <w:t xml:space="preserve"> </w:t>
            </w:r>
            <w:r>
              <w:tab/>
              <w:t xml:space="preserve">15 m </w:t>
            </w:r>
          </w:p>
        </w:tc>
      </w:tr>
      <w:tr w:rsidR="008E3808">
        <w:trPr>
          <w:trHeight w:val="253"/>
        </w:trPr>
        <w:tc>
          <w:tcPr>
            <w:tcW w:w="7800" w:type="dxa"/>
            <w:tcBorders>
              <w:top w:val="nil"/>
              <w:left w:val="nil"/>
              <w:bottom w:val="nil"/>
              <w:right w:val="nil"/>
            </w:tcBorders>
          </w:tcPr>
          <w:p w:rsidR="008E3808" w:rsidRDefault="003A73A6">
            <w:pPr>
              <w:tabs>
                <w:tab w:val="center" w:pos="3545"/>
                <w:tab w:val="center" w:pos="4963"/>
                <w:tab w:val="center" w:pos="5671"/>
                <w:tab w:val="center" w:pos="6382"/>
                <w:tab w:val="center" w:pos="7090"/>
              </w:tabs>
              <w:spacing w:after="0" w:line="259" w:lineRule="auto"/>
              <w:ind w:left="0" w:right="0" w:firstLine="0"/>
            </w:pPr>
            <w:r>
              <w:t xml:space="preserve">- u napětí nad 220 </w:t>
            </w:r>
            <w:proofErr w:type="spellStart"/>
            <w:r>
              <w:t>kV</w:t>
            </w:r>
            <w:proofErr w:type="spellEnd"/>
            <w:r>
              <w:t xml:space="preserve"> do 400 </w:t>
            </w:r>
            <w:proofErr w:type="spellStart"/>
            <w:r>
              <w:t>kV</w:t>
            </w:r>
            <w:proofErr w:type="spellEnd"/>
            <w:r>
              <w:t xml:space="preserve"> </w:t>
            </w:r>
            <w:r>
              <w:tab/>
              <w:t xml:space="preserve">          </w:t>
            </w:r>
            <w:r>
              <w:tab/>
              <w:t xml:space="preserve"> </w:t>
            </w:r>
            <w:r>
              <w:tab/>
              <w:t xml:space="preserve"> </w:t>
            </w:r>
            <w:r>
              <w:tab/>
              <w:t xml:space="preserve"> </w:t>
            </w:r>
            <w:r>
              <w:tab/>
              <w:t xml:space="preserve"> </w:t>
            </w:r>
          </w:p>
        </w:tc>
        <w:tc>
          <w:tcPr>
            <w:tcW w:w="1319" w:type="dxa"/>
            <w:tcBorders>
              <w:top w:val="nil"/>
              <w:left w:val="nil"/>
              <w:bottom w:val="nil"/>
              <w:right w:val="nil"/>
            </w:tcBorders>
          </w:tcPr>
          <w:p w:rsidR="008E3808" w:rsidRDefault="003A73A6">
            <w:pPr>
              <w:tabs>
                <w:tab w:val="right" w:pos="1319"/>
              </w:tabs>
              <w:spacing w:after="0" w:line="259" w:lineRule="auto"/>
              <w:ind w:left="0" w:right="0" w:firstLine="0"/>
            </w:pPr>
            <w:r>
              <w:t xml:space="preserve"> </w:t>
            </w:r>
            <w:r>
              <w:tab/>
              <w:t xml:space="preserve">20 m </w:t>
            </w:r>
          </w:p>
        </w:tc>
      </w:tr>
      <w:tr w:rsidR="008E3808">
        <w:trPr>
          <w:trHeight w:val="253"/>
        </w:trPr>
        <w:tc>
          <w:tcPr>
            <w:tcW w:w="7800" w:type="dxa"/>
            <w:tcBorders>
              <w:top w:val="nil"/>
              <w:left w:val="nil"/>
              <w:bottom w:val="nil"/>
              <w:right w:val="nil"/>
            </w:tcBorders>
          </w:tcPr>
          <w:p w:rsidR="008E3808" w:rsidRDefault="003A73A6">
            <w:pPr>
              <w:tabs>
                <w:tab w:val="center" w:pos="3545"/>
                <w:tab w:val="center" w:pos="4253"/>
                <w:tab w:val="center" w:pos="4963"/>
                <w:tab w:val="center" w:pos="5671"/>
                <w:tab w:val="center" w:pos="7090"/>
              </w:tabs>
              <w:spacing w:after="0" w:line="259" w:lineRule="auto"/>
              <w:ind w:left="0" w:right="0" w:firstLine="0"/>
            </w:pPr>
            <w:r>
              <w:t xml:space="preserve">- u napětí nad 400 </w:t>
            </w:r>
            <w:proofErr w:type="spellStart"/>
            <w:r>
              <w:t>kV</w:t>
            </w:r>
            <w:proofErr w:type="spellEnd"/>
            <w:r>
              <w:t xml:space="preserve">           </w:t>
            </w:r>
            <w:r>
              <w:tab/>
              <w:t xml:space="preserve"> </w:t>
            </w:r>
            <w:r>
              <w:tab/>
              <w:t xml:space="preserve"> </w:t>
            </w:r>
            <w:r>
              <w:tab/>
              <w:t xml:space="preserve"> </w:t>
            </w:r>
            <w:r>
              <w:tab/>
              <w:t xml:space="preserve">             </w:t>
            </w:r>
            <w:r>
              <w:tab/>
              <w:t xml:space="preserve"> </w:t>
            </w:r>
          </w:p>
        </w:tc>
        <w:tc>
          <w:tcPr>
            <w:tcW w:w="1319" w:type="dxa"/>
            <w:tcBorders>
              <w:top w:val="nil"/>
              <w:left w:val="nil"/>
              <w:bottom w:val="nil"/>
              <w:right w:val="nil"/>
            </w:tcBorders>
          </w:tcPr>
          <w:p w:rsidR="008E3808" w:rsidRDefault="003A73A6">
            <w:pPr>
              <w:tabs>
                <w:tab w:val="right" w:pos="1319"/>
              </w:tabs>
              <w:spacing w:after="0" w:line="259" w:lineRule="auto"/>
              <w:ind w:left="0" w:right="0" w:firstLine="0"/>
            </w:pPr>
            <w:r>
              <w:t xml:space="preserve"> </w:t>
            </w:r>
            <w:r>
              <w:tab/>
              <w:t xml:space="preserve">30 m </w:t>
            </w:r>
          </w:p>
        </w:tc>
      </w:tr>
      <w:tr w:rsidR="008E3808">
        <w:trPr>
          <w:trHeight w:val="758"/>
        </w:trPr>
        <w:tc>
          <w:tcPr>
            <w:tcW w:w="7800" w:type="dxa"/>
            <w:tcBorders>
              <w:top w:val="nil"/>
              <w:left w:val="nil"/>
              <w:bottom w:val="nil"/>
              <w:right w:val="nil"/>
            </w:tcBorders>
          </w:tcPr>
          <w:p w:rsidR="008E3808" w:rsidRDefault="003A73A6">
            <w:pPr>
              <w:tabs>
                <w:tab w:val="center" w:pos="6382"/>
                <w:tab w:val="center" w:pos="7090"/>
              </w:tabs>
              <w:spacing w:after="0" w:line="259" w:lineRule="auto"/>
              <w:ind w:left="0" w:right="0" w:firstLine="0"/>
            </w:pPr>
            <w:r>
              <w:t xml:space="preserve">zděné transformovny od </w:t>
            </w:r>
            <w:proofErr w:type="gramStart"/>
            <w:r>
              <w:t>obezdění  nebo</w:t>
            </w:r>
            <w:proofErr w:type="gramEnd"/>
            <w:r>
              <w:t xml:space="preserve"> oplocení               </w:t>
            </w:r>
            <w:r>
              <w:tab/>
              <w:t xml:space="preserve"> </w:t>
            </w:r>
            <w:r>
              <w:tab/>
              <w:t xml:space="preserve"> </w:t>
            </w:r>
          </w:p>
          <w:p w:rsidR="008E3808" w:rsidRDefault="003A73A6">
            <w:pPr>
              <w:spacing w:after="17" w:line="259" w:lineRule="auto"/>
              <w:ind w:left="0" w:right="0" w:firstLine="0"/>
            </w:pPr>
            <w:r>
              <w:t xml:space="preserve"> </w:t>
            </w:r>
          </w:p>
          <w:p w:rsidR="008E3808" w:rsidRDefault="003A73A6">
            <w:pPr>
              <w:spacing w:after="0" w:line="259" w:lineRule="auto"/>
              <w:ind w:left="0" w:right="0" w:firstLine="0"/>
            </w:pPr>
            <w:r>
              <w:t xml:space="preserve">U nízkotlakých a středotlakých plynovodů a přípojek v zastavěném </w:t>
            </w:r>
          </w:p>
        </w:tc>
        <w:tc>
          <w:tcPr>
            <w:tcW w:w="1319" w:type="dxa"/>
            <w:tcBorders>
              <w:top w:val="nil"/>
              <w:left w:val="nil"/>
              <w:bottom w:val="nil"/>
              <w:right w:val="nil"/>
            </w:tcBorders>
          </w:tcPr>
          <w:p w:rsidR="008E3808" w:rsidRDefault="003A73A6">
            <w:pPr>
              <w:spacing w:after="0" w:line="259" w:lineRule="auto"/>
              <w:ind w:left="0" w:right="0" w:firstLine="0"/>
              <w:jc w:val="both"/>
            </w:pPr>
            <w:r>
              <w:t xml:space="preserve"> min.    20 m </w:t>
            </w:r>
          </w:p>
        </w:tc>
      </w:tr>
      <w:tr w:rsidR="008E3808">
        <w:trPr>
          <w:trHeight w:val="910"/>
        </w:trPr>
        <w:tc>
          <w:tcPr>
            <w:tcW w:w="7800" w:type="dxa"/>
            <w:tcBorders>
              <w:top w:val="nil"/>
              <w:left w:val="nil"/>
              <w:bottom w:val="nil"/>
              <w:right w:val="nil"/>
            </w:tcBorders>
          </w:tcPr>
          <w:p w:rsidR="008E3808" w:rsidRDefault="003A73A6">
            <w:pPr>
              <w:tabs>
                <w:tab w:val="center" w:pos="4253"/>
                <w:tab w:val="center" w:pos="4963"/>
              </w:tabs>
              <w:spacing w:after="0" w:line="259" w:lineRule="auto"/>
              <w:ind w:left="0" w:right="0" w:firstLine="0"/>
            </w:pPr>
            <w:r>
              <w:t xml:space="preserve">území obce na obě strany od půdorysu </w:t>
            </w:r>
            <w:r>
              <w:tab/>
              <w:t xml:space="preserve"> </w:t>
            </w:r>
            <w:r>
              <w:tab/>
              <w:t xml:space="preserve">                                     </w:t>
            </w:r>
          </w:p>
          <w:p w:rsidR="008E3808" w:rsidRDefault="003A73A6">
            <w:pPr>
              <w:spacing w:after="137" w:line="259" w:lineRule="auto"/>
              <w:ind w:left="0" w:right="0" w:firstLine="0"/>
            </w:pPr>
            <w:r>
              <w:t xml:space="preserve"> </w:t>
            </w:r>
          </w:p>
          <w:p w:rsidR="008E3808" w:rsidRDefault="003A73A6">
            <w:pPr>
              <w:spacing w:after="0" w:line="259" w:lineRule="auto"/>
              <w:ind w:left="0" w:right="0" w:firstLine="0"/>
            </w:pPr>
            <w:r>
              <w:rPr>
                <w:i/>
              </w:rPr>
              <w:t xml:space="preserve">Bezpečnostní pásma </w:t>
            </w:r>
          </w:p>
        </w:tc>
        <w:tc>
          <w:tcPr>
            <w:tcW w:w="1319" w:type="dxa"/>
            <w:tcBorders>
              <w:top w:val="nil"/>
              <w:left w:val="nil"/>
              <w:bottom w:val="nil"/>
              <w:right w:val="nil"/>
            </w:tcBorders>
          </w:tcPr>
          <w:p w:rsidR="008E3808" w:rsidRDefault="003A73A6">
            <w:pPr>
              <w:tabs>
                <w:tab w:val="center" w:pos="892"/>
              </w:tabs>
              <w:spacing w:after="0" w:line="259" w:lineRule="auto"/>
              <w:ind w:left="0" w:right="0" w:firstLine="0"/>
            </w:pPr>
            <w:r>
              <w:t xml:space="preserve"> </w:t>
            </w:r>
            <w:r>
              <w:tab/>
              <w:t xml:space="preserve">1 m </w:t>
            </w:r>
          </w:p>
        </w:tc>
      </w:tr>
      <w:tr w:rsidR="008E3808">
        <w:trPr>
          <w:trHeight w:val="283"/>
        </w:trPr>
        <w:tc>
          <w:tcPr>
            <w:tcW w:w="7800" w:type="dxa"/>
            <w:tcBorders>
              <w:top w:val="nil"/>
              <w:left w:val="nil"/>
              <w:bottom w:val="nil"/>
              <w:right w:val="nil"/>
            </w:tcBorders>
          </w:tcPr>
          <w:p w:rsidR="008E3808" w:rsidRDefault="003A73A6">
            <w:pPr>
              <w:tabs>
                <w:tab w:val="center" w:pos="4963"/>
                <w:tab w:val="center" w:pos="5671"/>
                <w:tab w:val="center" w:pos="6382"/>
              </w:tabs>
              <w:spacing w:after="0" w:line="259" w:lineRule="auto"/>
              <w:ind w:left="0" w:right="0" w:firstLine="0"/>
            </w:pPr>
            <w:r>
              <w:t xml:space="preserve">Vysokotlaký plynovod a přípojky do DN 100 mm </w:t>
            </w:r>
            <w:r>
              <w:tab/>
              <w:t xml:space="preserve"> </w:t>
            </w:r>
            <w:r>
              <w:tab/>
              <w:t xml:space="preserve">    </w:t>
            </w:r>
            <w:r>
              <w:tab/>
              <w:t xml:space="preserve">             </w:t>
            </w:r>
          </w:p>
        </w:tc>
        <w:tc>
          <w:tcPr>
            <w:tcW w:w="1319" w:type="dxa"/>
            <w:tcBorders>
              <w:top w:val="nil"/>
              <w:left w:val="nil"/>
              <w:bottom w:val="nil"/>
              <w:right w:val="nil"/>
            </w:tcBorders>
          </w:tcPr>
          <w:p w:rsidR="008E3808" w:rsidRDefault="003A73A6">
            <w:pPr>
              <w:tabs>
                <w:tab w:val="right" w:pos="1319"/>
              </w:tabs>
              <w:spacing w:after="0" w:line="259" w:lineRule="auto"/>
              <w:ind w:left="0" w:right="0" w:firstLine="0"/>
            </w:pPr>
            <w:r>
              <w:t xml:space="preserve"> </w:t>
            </w:r>
            <w:r>
              <w:tab/>
              <w:t xml:space="preserve">15 m </w:t>
            </w:r>
          </w:p>
        </w:tc>
      </w:tr>
      <w:tr w:rsidR="008E3808">
        <w:trPr>
          <w:trHeight w:val="526"/>
        </w:trPr>
        <w:tc>
          <w:tcPr>
            <w:tcW w:w="7800" w:type="dxa"/>
            <w:tcBorders>
              <w:top w:val="nil"/>
              <w:left w:val="nil"/>
              <w:bottom w:val="nil"/>
              <w:right w:val="nil"/>
            </w:tcBorders>
          </w:tcPr>
          <w:p w:rsidR="008E3808" w:rsidRDefault="003A73A6">
            <w:pPr>
              <w:tabs>
                <w:tab w:val="center" w:pos="5671"/>
                <w:tab w:val="center" w:pos="6382"/>
                <w:tab w:val="center" w:pos="7090"/>
              </w:tabs>
              <w:spacing w:after="27" w:line="259" w:lineRule="auto"/>
              <w:ind w:left="0" w:right="0" w:firstLine="0"/>
            </w:pPr>
            <w:r>
              <w:t xml:space="preserve">Vysokotlaký plynovod a přípojky </w:t>
            </w:r>
            <w:proofErr w:type="gramStart"/>
            <w:r>
              <w:t>do  DN</w:t>
            </w:r>
            <w:proofErr w:type="gramEnd"/>
            <w:r>
              <w:t xml:space="preserve"> 250 mm  </w:t>
            </w:r>
            <w:r>
              <w:tab/>
              <w:t xml:space="preserve">        </w:t>
            </w:r>
            <w:r>
              <w:tab/>
              <w:t xml:space="preserve"> </w:t>
            </w:r>
            <w:r>
              <w:tab/>
              <w:t xml:space="preserve"> </w:t>
            </w:r>
          </w:p>
          <w:p w:rsidR="008E3808" w:rsidRDefault="003A73A6">
            <w:pPr>
              <w:spacing w:after="0" w:line="259" w:lineRule="auto"/>
              <w:ind w:left="0" w:right="0" w:firstLine="0"/>
            </w:pPr>
            <w:r>
              <w:t xml:space="preserve">Vysokotlaký </w:t>
            </w:r>
            <w:proofErr w:type="gramStart"/>
            <w:r>
              <w:t>plynovod  a</w:t>
            </w:r>
            <w:proofErr w:type="gramEnd"/>
            <w:r>
              <w:t xml:space="preserve"> přípojky nad DN 250 mm           </w:t>
            </w:r>
          </w:p>
        </w:tc>
        <w:tc>
          <w:tcPr>
            <w:tcW w:w="1319" w:type="dxa"/>
            <w:tcBorders>
              <w:top w:val="nil"/>
              <w:left w:val="nil"/>
              <w:bottom w:val="nil"/>
              <w:right w:val="nil"/>
            </w:tcBorders>
          </w:tcPr>
          <w:p w:rsidR="008E3808" w:rsidRDefault="003A73A6">
            <w:pPr>
              <w:tabs>
                <w:tab w:val="right" w:pos="1319"/>
              </w:tabs>
              <w:spacing w:after="0" w:line="259" w:lineRule="auto"/>
              <w:ind w:left="0" w:right="0" w:firstLine="0"/>
            </w:pPr>
            <w:r>
              <w:t xml:space="preserve"> </w:t>
            </w:r>
            <w:r>
              <w:tab/>
              <w:t xml:space="preserve">20 m </w:t>
            </w:r>
          </w:p>
        </w:tc>
      </w:tr>
      <w:tr w:rsidR="008E3808">
        <w:trPr>
          <w:trHeight w:val="505"/>
        </w:trPr>
        <w:tc>
          <w:tcPr>
            <w:tcW w:w="7800" w:type="dxa"/>
            <w:tcBorders>
              <w:top w:val="nil"/>
              <w:left w:val="nil"/>
              <w:bottom w:val="nil"/>
              <w:right w:val="nil"/>
            </w:tcBorders>
          </w:tcPr>
          <w:p w:rsidR="008E3808" w:rsidRDefault="003A73A6">
            <w:pPr>
              <w:tabs>
                <w:tab w:val="center" w:pos="2837"/>
                <w:tab w:val="center" w:pos="3545"/>
                <w:tab w:val="center" w:pos="4963"/>
                <w:tab w:val="center" w:pos="5671"/>
                <w:tab w:val="center" w:pos="7090"/>
              </w:tabs>
              <w:spacing w:after="0" w:line="259" w:lineRule="auto"/>
              <w:ind w:left="0" w:right="0" w:firstLine="0"/>
            </w:pPr>
            <w:r>
              <w:t xml:space="preserve">- na každou stranu od osy </w:t>
            </w:r>
            <w:r>
              <w:tab/>
              <w:t xml:space="preserve"> </w:t>
            </w:r>
            <w:r>
              <w:tab/>
              <w:t xml:space="preserve">           </w:t>
            </w:r>
            <w:r>
              <w:tab/>
              <w:t xml:space="preserve"> </w:t>
            </w:r>
            <w:r>
              <w:tab/>
              <w:t xml:space="preserve">             </w:t>
            </w:r>
            <w:r>
              <w:tab/>
              <w:t xml:space="preserve"> </w:t>
            </w:r>
          </w:p>
          <w:p w:rsidR="008E3808" w:rsidRDefault="003A73A6">
            <w:pPr>
              <w:spacing w:after="0" w:line="259" w:lineRule="auto"/>
              <w:ind w:left="0" w:right="0" w:firstLine="0"/>
            </w:pPr>
            <w:r>
              <w:rPr>
                <w:rFonts w:ascii="Times New Roman" w:eastAsia="Times New Roman" w:hAnsi="Times New Roman" w:cs="Times New Roman"/>
              </w:rPr>
              <w:t xml:space="preserve"> </w:t>
            </w:r>
          </w:p>
        </w:tc>
        <w:tc>
          <w:tcPr>
            <w:tcW w:w="1319" w:type="dxa"/>
            <w:tcBorders>
              <w:top w:val="nil"/>
              <w:left w:val="nil"/>
              <w:bottom w:val="nil"/>
              <w:right w:val="nil"/>
            </w:tcBorders>
          </w:tcPr>
          <w:p w:rsidR="008E3808" w:rsidRDefault="003A73A6">
            <w:pPr>
              <w:tabs>
                <w:tab w:val="right" w:pos="1319"/>
              </w:tabs>
              <w:spacing w:after="0" w:line="259" w:lineRule="auto"/>
              <w:ind w:left="0" w:right="0" w:firstLine="0"/>
            </w:pPr>
            <w:r>
              <w:t xml:space="preserve"> </w:t>
            </w:r>
            <w:r>
              <w:tab/>
              <w:t xml:space="preserve">40 m </w:t>
            </w:r>
          </w:p>
        </w:tc>
      </w:tr>
      <w:tr w:rsidR="008E3808">
        <w:trPr>
          <w:trHeight w:val="234"/>
        </w:trPr>
        <w:tc>
          <w:tcPr>
            <w:tcW w:w="7800" w:type="dxa"/>
            <w:tcBorders>
              <w:top w:val="nil"/>
              <w:left w:val="nil"/>
              <w:bottom w:val="nil"/>
              <w:right w:val="nil"/>
            </w:tcBorders>
          </w:tcPr>
          <w:p w:rsidR="008E3808" w:rsidRDefault="003A73A6">
            <w:pPr>
              <w:tabs>
                <w:tab w:val="center" w:pos="2837"/>
                <w:tab w:val="center" w:pos="3545"/>
                <w:tab w:val="center" w:pos="4253"/>
                <w:tab w:val="center" w:pos="4963"/>
                <w:tab w:val="center" w:pos="5671"/>
                <w:tab w:val="center" w:pos="6382"/>
                <w:tab w:val="center" w:pos="7090"/>
              </w:tabs>
              <w:spacing w:after="0" w:line="259" w:lineRule="auto"/>
              <w:ind w:left="0" w:right="0" w:firstLine="0"/>
            </w:pPr>
            <w:r>
              <w:t xml:space="preserve">Parní a teplovodní potrubí </w:t>
            </w:r>
            <w:r>
              <w:tab/>
              <w:t xml:space="preserve"> </w:t>
            </w:r>
            <w:r>
              <w:tab/>
              <w:t xml:space="preserve"> </w:t>
            </w:r>
            <w:r>
              <w:tab/>
              <w:t xml:space="preserve"> </w:t>
            </w:r>
            <w:r>
              <w:tab/>
              <w:t xml:space="preserve"> </w:t>
            </w:r>
            <w:r>
              <w:tab/>
              <w:t xml:space="preserve"> </w:t>
            </w:r>
            <w:r>
              <w:tab/>
              <w:t xml:space="preserve"> </w:t>
            </w:r>
            <w:r>
              <w:tab/>
              <w:t xml:space="preserve"> </w:t>
            </w:r>
          </w:p>
        </w:tc>
        <w:tc>
          <w:tcPr>
            <w:tcW w:w="1319" w:type="dxa"/>
            <w:tcBorders>
              <w:top w:val="nil"/>
              <w:left w:val="nil"/>
              <w:bottom w:val="nil"/>
              <w:right w:val="nil"/>
            </w:tcBorders>
          </w:tcPr>
          <w:p w:rsidR="008E3808" w:rsidRDefault="003A73A6">
            <w:pPr>
              <w:tabs>
                <w:tab w:val="right" w:pos="1319"/>
              </w:tabs>
              <w:spacing w:after="0" w:line="259" w:lineRule="auto"/>
              <w:ind w:left="0" w:right="0" w:firstLine="0"/>
            </w:pPr>
            <w:r>
              <w:t xml:space="preserve"> </w:t>
            </w:r>
            <w:r>
              <w:tab/>
              <w:t xml:space="preserve">2,5 m </w:t>
            </w:r>
          </w:p>
        </w:tc>
      </w:tr>
      <w:tr w:rsidR="008E3808">
        <w:trPr>
          <w:trHeight w:val="505"/>
        </w:trPr>
        <w:tc>
          <w:tcPr>
            <w:tcW w:w="7800" w:type="dxa"/>
            <w:tcBorders>
              <w:top w:val="nil"/>
              <w:left w:val="nil"/>
              <w:bottom w:val="nil"/>
              <w:right w:val="nil"/>
            </w:tcBorders>
          </w:tcPr>
          <w:p w:rsidR="008E3808" w:rsidRDefault="003A73A6">
            <w:pPr>
              <w:tabs>
                <w:tab w:val="center" w:pos="4963"/>
                <w:tab w:val="center" w:pos="5671"/>
                <w:tab w:val="center" w:pos="6382"/>
                <w:tab w:val="center" w:pos="7090"/>
              </w:tabs>
              <w:spacing w:after="7" w:line="259" w:lineRule="auto"/>
              <w:ind w:left="0" w:right="0" w:firstLine="0"/>
            </w:pPr>
            <w:r>
              <w:t xml:space="preserve">Odpadní sítě trubní, odvodňovací a závlahové </w:t>
            </w:r>
            <w:r>
              <w:tab/>
              <w:t xml:space="preserve"> </w:t>
            </w:r>
            <w:r>
              <w:tab/>
              <w:t xml:space="preserve"> </w:t>
            </w:r>
            <w:r>
              <w:tab/>
              <w:t xml:space="preserve"> </w:t>
            </w:r>
            <w:r>
              <w:tab/>
              <w:t xml:space="preserve"> </w:t>
            </w:r>
          </w:p>
          <w:p w:rsidR="008E3808" w:rsidRDefault="003A73A6">
            <w:pPr>
              <w:spacing w:after="0" w:line="259" w:lineRule="auto"/>
              <w:ind w:left="0" w:right="0" w:firstLine="0"/>
            </w:pPr>
            <w:r>
              <w:t xml:space="preserve"> </w:t>
            </w:r>
            <w:r>
              <w:tab/>
              <w:t xml:space="preserve"> </w:t>
            </w:r>
            <w:r>
              <w:tab/>
              <w:t xml:space="preserve"> </w:t>
            </w:r>
          </w:p>
        </w:tc>
        <w:tc>
          <w:tcPr>
            <w:tcW w:w="1319" w:type="dxa"/>
            <w:tcBorders>
              <w:top w:val="nil"/>
              <w:left w:val="nil"/>
              <w:bottom w:val="nil"/>
              <w:right w:val="nil"/>
            </w:tcBorders>
          </w:tcPr>
          <w:p w:rsidR="008E3808" w:rsidRDefault="003A73A6">
            <w:pPr>
              <w:spacing w:after="0" w:line="259" w:lineRule="auto"/>
              <w:ind w:left="0" w:right="0" w:firstLine="0"/>
              <w:jc w:val="both"/>
            </w:pPr>
            <w:r>
              <w:t xml:space="preserve">nesledují se </w:t>
            </w:r>
          </w:p>
        </w:tc>
      </w:tr>
      <w:tr w:rsidR="008E3808">
        <w:trPr>
          <w:trHeight w:val="527"/>
        </w:trPr>
        <w:tc>
          <w:tcPr>
            <w:tcW w:w="7800" w:type="dxa"/>
            <w:tcBorders>
              <w:top w:val="nil"/>
              <w:left w:val="nil"/>
              <w:bottom w:val="nil"/>
              <w:right w:val="nil"/>
            </w:tcBorders>
          </w:tcPr>
          <w:p w:rsidR="008E3808" w:rsidRDefault="003A73A6">
            <w:pPr>
              <w:tabs>
                <w:tab w:val="center" w:pos="4253"/>
                <w:tab w:val="center" w:pos="4963"/>
                <w:tab w:val="center" w:pos="5671"/>
                <w:tab w:val="center" w:pos="6382"/>
                <w:tab w:val="center" w:pos="7090"/>
              </w:tabs>
              <w:spacing w:after="0" w:line="259" w:lineRule="auto"/>
              <w:ind w:left="0" w:right="0" w:firstLine="0"/>
            </w:pPr>
            <w:r>
              <w:t xml:space="preserve">Vodovodní potrubí vč. průměru potrubí </w:t>
            </w:r>
            <w:r>
              <w:tab/>
              <w:t xml:space="preserve"> </w:t>
            </w:r>
            <w:r>
              <w:tab/>
              <w:t xml:space="preserve"> </w:t>
            </w:r>
            <w:r>
              <w:tab/>
              <w:t xml:space="preserve"> </w:t>
            </w:r>
            <w:r>
              <w:tab/>
              <w:t xml:space="preserve">       </w:t>
            </w:r>
            <w:r>
              <w:tab/>
              <w:t xml:space="preserve"> </w:t>
            </w:r>
          </w:p>
          <w:p w:rsidR="008E3808" w:rsidRDefault="003A73A6">
            <w:pPr>
              <w:spacing w:after="0" w:line="259" w:lineRule="auto"/>
              <w:ind w:left="0" w:right="0" w:firstLine="0"/>
            </w:pPr>
            <w:r>
              <w:t xml:space="preserve">Dálková potrubí na dopravu pohonných </w:t>
            </w:r>
          </w:p>
        </w:tc>
        <w:tc>
          <w:tcPr>
            <w:tcW w:w="1319" w:type="dxa"/>
            <w:tcBorders>
              <w:top w:val="nil"/>
              <w:left w:val="nil"/>
              <w:bottom w:val="nil"/>
              <w:right w:val="nil"/>
            </w:tcBorders>
          </w:tcPr>
          <w:p w:rsidR="008E3808" w:rsidRDefault="003A73A6">
            <w:pPr>
              <w:spacing w:after="0" w:line="259" w:lineRule="auto"/>
              <w:ind w:left="0" w:right="0" w:firstLine="0"/>
            </w:pPr>
            <w:r>
              <w:t xml:space="preserve">min.  4 m </w:t>
            </w:r>
          </w:p>
        </w:tc>
      </w:tr>
      <w:tr w:rsidR="008E3808">
        <w:trPr>
          <w:trHeight w:val="229"/>
        </w:trPr>
        <w:tc>
          <w:tcPr>
            <w:tcW w:w="7800" w:type="dxa"/>
            <w:tcBorders>
              <w:top w:val="nil"/>
              <w:left w:val="nil"/>
              <w:bottom w:val="nil"/>
              <w:right w:val="nil"/>
            </w:tcBorders>
          </w:tcPr>
          <w:p w:rsidR="008E3808" w:rsidRDefault="003A73A6">
            <w:pPr>
              <w:tabs>
                <w:tab w:val="center" w:pos="4963"/>
                <w:tab w:val="center" w:pos="5671"/>
                <w:tab w:val="center" w:pos="6382"/>
                <w:tab w:val="center" w:pos="7090"/>
              </w:tabs>
              <w:spacing w:after="0" w:line="259" w:lineRule="auto"/>
              <w:ind w:left="0" w:right="0" w:firstLine="0"/>
            </w:pPr>
            <w:r>
              <w:t xml:space="preserve">a ropných látek, na každou stranu od </w:t>
            </w:r>
            <w:proofErr w:type="gramStart"/>
            <w:r>
              <w:t xml:space="preserve">osy  </w:t>
            </w:r>
            <w:r>
              <w:tab/>
            </w:r>
            <w:proofErr w:type="gramEnd"/>
            <w:r>
              <w:t xml:space="preserve">       </w:t>
            </w:r>
            <w:r>
              <w:tab/>
              <w:t xml:space="preserve"> </w:t>
            </w:r>
            <w:r>
              <w:tab/>
              <w:t xml:space="preserve"> </w:t>
            </w:r>
            <w:r>
              <w:tab/>
              <w:t xml:space="preserve"> </w:t>
            </w:r>
          </w:p>
        </w:tc>
        <w:tc>
          <w:tcPr>
            <w:tcW w:w="1319" w:type="dxa"/>
            <w:tcBorders>
              <w:top w:val="nil"/>
              <w:left w:val="nil"/>
              <w:bottom w:val="nil"/>
              <w:right w:val="nil"/>
            </w:tcBorders>
          </w:tcPr>
          <w:p w:rsidR="008E3808" w:rsidRDefault="003A73A6">
            <w:pPr>
              <w:tabs>
                <w:tab w:val="right" w:pos="1319"/>
              </w:tabs>
              <w:spacing w:after="0" w:line="259" w:lineRule="auto"/>
              <w:ind w:left="0" w:right="0" w:firstLine="0"/>
            </w:pPr>
            <w:r>
              <w:t xml:space="preserve"> </w:t>
            </w:r>
            <w:r>
              <w:tab/>
              <w:t xml:space="preserve">30 m </w:t>
            </w:r>
          </w:p>
        </w:tc>
      </w:tr>
    </w:tbl>
    <w:p w:rsidR="008E3808" w:rsidRDefault="003A73A6">
      <w:pPr>
        <w:spacing w:after="0" w:line="259" w:lineRule="auto"/>
        <w:ind w:left="0" w:right="0" w:firstLine="0"/>
      </w:pPr>
      <w:r>
        <w:t xml:space="preserve"> </w:t>
      </w:r>
    </w:p>
    <w:p w:rsidR="008E3808" w:rsidRDefault="003A73A6">
      <w:pPr>
        <w:spacing w:after="0" w:line="259" w:lineRule="auto"/>
        <w:ind w:left="0" w:right="0" w:firstLine="0"/>
      </w:pPr>
      <w:r>
        <w:rPr>
          <w:rFonts w:ascii="Times New Roman" w:eastAsia="Times New Roman" w:hAnsi="Times New Roman" w:cs="Times New Roman"/>
        </w:rPr>
        <w:lastRenderedPageBreak/>
        <w:t xml:space="preserve"> </w:t>
      </w:r>
    </w:p>
    <w:p w:rsidR="008E3808" w:rsidRDefault="003A73A6">
      <w:pPr>
        <w:spacing w:after="0" w:line="259" w:lineRule="auto"/>
        <w:ind w:left="0" w:right="0" w:firstLine="0"/>
      </w:pPr>
      <w:r>
        <w:rPr>
          <w:rFonts w:ascii="Times New Roman" w:eastAsia="Times New Roman" w:hAnsi="Times New Roman" w:cs="Times New Roman"/>
        </w:rPr>
        <w:t xml:space="preserve"> </w:t>
      </w:r>
    </w:p>
    <w:p w:rsidR="008E3808" w:rsidRDefault="003A73A6">
      <w:pPr>
        <w:spacing w:after="0" w:line="259" w:lineRule="auto"/>
        <w:ind w:left="0" w:right="0" w:firstLine="0"/>
      </w:pPr>
      <w:r>
        <w:rPr>
          <w:rFonts w:ascii="Times New Roman" w:eastAsia="Times New Roman" w:hAnsi="Times New Roman" w:cs="Times New Roman"/>
        </w:rPr>
        <w:t xml:space="preserve">   </w:t>
      </w:r>
    </w:p>
    <w:p w:rsidR="008E3808" w:rsidRDefault="003A73A6">
      <w:pPr>
        <w:pStyle w:val="Nadpis2"/>
        <w:spacing w:after="0"/>
        <w:ind w:left="0" w:firstLine="0"/>
      </w:pPr>
      <w:r>
        <w:rPr>
          <w:b/>
          <w:i w:val="0"/>
          <w:sz w:val="24"/>
        </w:rPr>
        <w:t xml:space="preserve">Technická zpráva </w:t>
      </w:r>
    </w:p>
    <w:p w:rsidR="008E3808" w:rsidRDefault="003A73A6">
      <w:pPr>
        <w:spacing w:after="0" w:line="259" w:lineRule="auto"/>
        <w:ind w:left="0" w:right="0" w:firstLine="0"/>
      </w:pPr>
      <w:r>
        <w:rPr>
          <w:rFonts w:ascii="Times New Roman" w:eastAsia="Times New Roman" w:hAnsi="Times New Roman" w:cs="Times New Roman"/>
          <w:sz w:val="24"/>
        </w:rPr>
        <w:t xml:space="preserve"> </w:t>
      </w:r>
    </w:p>
    <w:p w:rsidR="008E3808" w:rsidRDefault="003A73A6">
      <w:pPr>
        <w:spacing w:after="31" w:line="259" w:lineRule="auto"/>
        <w:ind w:left="0" w:right="0" w:firstLine="0"/>
      </w:pPr>
      <w:r>
        <w:rPr>
          <w:b/>
          <w:sz w:val="20"/>
        </w:rPr>
        <w:t xml:space="preserve">Zemní práce </w:t>
      </w:r>
    </w:p>
    <w:p w:rsidR="008E3808" w:rsidRDefault="003A73A6">
      <w:pPr>
        <w:spacing w:after="2" w:line="259" w:lineRule="auto"/>
        <w:ind w:left="0" w:right="0" w:firstLine="0"/>
      </w:pPr>
      <w:r>
        <w:rPr>
          <w:rFonts w:ascii="Times New Roman" w:eastAsia="Times New Roman" w:hAnsi="Times New Roman" w:cs="Times New Roman"/>
          <w:sz w:val="24"/>
        </w:rPr>
        <w:t xml:space="preserve"> </w:t>
      </w:r>
    </w:p>
    <w:p w:rsidR="008E3808" w:rsidRDefault="003A73A6">
      <w:pPr>
        <w:ind w:left="-5" w:right="0"/>
      </w:pPr>
      <w:r>
        <w:t xml:space="preserve">Pro navrhování a provádění zemních prací při stavbě platí ČSN 733050, ČSN EN 1610. Před započetím těchto prací budou pracovníci seznámeni vedoucím stavby s místními podmínkami a upozorněni na výskyt podzemních sítí a se způsobem, jak bezpečně výkopové práce provádět.  Výkopové práce budou prováděny strojně tam, kde nedojde ke střetu s podzemními inženýrskými sítěmi. Pokud dojde k dotyku s </w:t>
      </w:r>
      <w:proofErr w:type="spellStart"/>
      <w:r>
        <w:t>inž</w:t>
      </w:r>
      <w:proofErr w:type="spellEnd"/>
      <w:r>
        <w:t xml:space="preserve">. sítěmi, musí se výkop provést ručně. </w:t>
      </w:r>
      <w:proofErr w:type="gramStart"/>
      <w:r>
        <w:t>Rýha</w:t>
      </w:r>
      <w:proofErr w:type="gramEnd"/>
      <w:r>
        <w:t xml:space="preserve"> resp. podsyp pro kanalizační potrubí se provede dle ČSN EN 1610 a směrnice pro provádění potrubí. </w:t>
      </w:r>
    </w:p>
    <w:p w:rsidR="008E3808" w:rsidRDefault="003A73A6">
      <w:pPr>
        <w:ind w:left="-5" w:right="0"/>
      </w:pPr>
      <w:r>
        <w:t xml:space="preserve">Stěny rýh a výkopů pro kanalizační potrubí musí mít zkosení odpovídající soudržnosti zeminy nebo musí být odborně podepřeny pažením. Rýhy se svislými stěnami, které nejsou vykopány v rostlé skále nebo půdě, jejíž soudržnost se dá srovnat se skálou, se musí opatřit pažením, v případě, že hloubka je více jak 1,25m. Na obou krajích svislé rýhy nebo rýhy se šikmými stěnami je nutno nechat min. 50 cm široký ochranný pás. Nemůže-li se šířka ochranného pásu dodržet z důvodu nedostatku místa je nutno uskutečnit dodatečná opatření, jako např. zesílení pažení v horní části, zesílení trámků apod. Šířka volného pracovního prostoru musí být v souladu s ČSN EN 1610. Pažení musí přesahovat nejméně </w:t>
      </w:r>
      <w:proofErr w:type="gramStart"/>
      <w:r>
        <w:t>5cm</w:t>
      </w:r>
      <w:proofErr w:type="gramEnd"/>
      <w:r>
        <w:t xml:space="preserve"> nad úroveň terénu a musí přiléhat po celé ploše těsně k výkopu. Zhotovení pažení jakož i jeho odstranění se musí časově shodovat s provedením </w:t>
      </w:r>
      <w:proofErr w:type="gramStart"/>
      <w:r>
        <w:t>výkopu</w:t>
      </w:r>
      <w:proofErr w:type="gramEnd"/>
      <w:r>
        <w:t xml:space="preserve"> resp. s jeho zásypem. Jakýkoliv druh pažení musí být zhotoven se zřetelem na skutečné poměry jako např. zemní tlak, hloubka rýhy, jakost zeminy. Klíny, ukotvení a čepy musí dovolovat utažení, přitažení i upevnění pažení. Při použití vodorovných fošen musí být tyto nejméně 5 cm silné. Dno výkopu se musí provést dle předepsaného spádu, nerovnosti ve výkopu se vyrovnají s tolerancí ±50 </w:t>
      </w:r>
      <w:proofErr w:type="gramStart"/>
      <w:r>
        <w:t>mm .</w:t>
      </w:r>
      <w:proofErr w:type="gramEnd"/>
      <w:r>
        <w:t xml:space="preserve"> Jestliže v dnu výkopu není vhodná zemina nebo jestliže je rýha příliš hluboko vyhloubená nebo je poškozená deštěm apod. je nutné připravit nosné lože. Je třeba vždy kontrolovat, zda zemina získaná při výkopu se může použít pro lože a opětný zásyp. Není-li materiál z výkopu vhodný, musí se vyměnit. Nesmí být použity velké kameny, zmrzlé hroudy země, promočená vazná hlína nebo hlína promíchaná se sněhem. Dále je nutné posoudit, zda se půda se záhozovým materiálem nemůže promíchat (nedovolit např. jako </w:t>
      </w:r>
      <w:proofErr w:type="gramStart"/>
      <w:r>
        <w:t>podsyp</w:t>
      </w:r>
      <w:proofErr w:type="gramEnd"/>
      <w:r>
        <w:t xml:space="preserve"> resp. zához jemný písek do štěrkovité půdy). Obecně platí pro celou zónu potrubí použít dobře </w:t>
      </w:r>
      <w:proofErr w:type="spellStart"/>
      <w:r>
        <w:t>upěchovatelný</w:t>
      </w:r>
      <w:proofErr w:type="spellEnd"/>
      <w:r>
        <w:t xml:space="preserve"> plnící materiál o velikosti zrna max. 20 mm. </w:t>
      </w:r>
    </w:p>
    <w:p w:rsidR="008E3808" w:rsidRDefault="003A73A6">
      <w:pPr>
        <w:ind w:left="-5" w:right="0"/>
      </w:pPr>
      <w:r>
        <w:t xml:space="preserve">K zabezpečení nosného lože pod trubku podél celé délky trubního vedení, k odbornému spojení trub a tvarovek a jiných dílů potrubí jakož i k vytvoření možnosti kontroly během zkoušky těsnosti je nutno nechat volný prostor u </w:t>
      </w:r>
      <w:proofErr w:type="gramStart"/>
      <w:r>
        <w:t>hrdel  a</w:t>
      </w:r>
      <w:proofErr w:type="gramEnd"/>
      <w:r>
        <w:t xml:space="preserve"> spojek na dně rýhy, resp. v patní zóně. </w:t>
      </w:r>
    </w:p>
    <w:p w:rsidR="008E3808" w:rsidRDefault="003A73A6">
      <w:pPr>
        <w:ind w:left="-5" w:right="0"/>
      </w:pPr>
      <w:r>
        <w:t xml:space="preserve">Rýha by měla být během pokládání </w:t>
      </w:r>
      <w:proofErr w:type="gramStart"/>
      <w:r>
        <w:t>potrubí</w:t>
      </w:r>
      <w:proofErr w:type="gramEnd"/>
      <w:r>
        <w:t xml:space="preserve"> pokud možno v suchém stavu. Voda z povrchu se musí odvést mimo rýhu případným položením drenážního potrubí. Při použití drenážního potrubí je třeba toto po dokončení prací přerušit a zrušit jeho funkci. </w:t>
      </w:r>
    </w:p>
    <w:p w:rsidR="008E3808" w:rsidRDefault="003A73A6">
      <w:pPr>
        <w:spacing w:after="130"/>
        <w:ind w:left="-5" w:right="0"/>
      </w:pPr>
      <w:r>
        <w:t xml:space="preserve">Uložení potrubí musí </w:t>
      </w:r>
      <w:proofErr w:type="gramStart"/>
      <w:r>
        <w:t>zaručovat</w:t>
      </w:r>
      <w:proofErr w:type="gramEnd"/>
      <w:r>
        <w:t xml:space="preserve"> pokud možno rovnoměrné rozložení napětí. Trubky je tedy nutno pokládat tak, aby nedošlo ani k liniovému ani bodovému přepětí. To se zajistí podsypáním potrubí, přičemž nasypání a upěchování plnícího materiálu musí zabezpečit, aby potrubí nezměnilo svoji polohu ani výšku. Oblast spojení trubek musí zůstat až do provedení zkoušky těsnosti v celém rozsahu volná. Zhutnění vrstev v celé zóně potrubí by mělo být provedeno strojně, ruční pěchovadla by měla být použita pouze pro upěchování podsypaného materiálu. Obsyp a zásyp spojů ověřovaných na těsnost se provádí až po zkoušce těsnosti. Míra zhutnění obsypu a zásypu a způsob úpravy povrchu zásypu se stanoví podle místních podmínek. Zásyp musí být rovnoměrně hutněn v celém profilu rýhy. Zásyp výkopu je navržen nesedavou stabilizační zeminou – materiálem </w:t>
      </w:r>
      <w:proofErr w:type="gramStart"/>
      <w:r>
        <w:t>( bez</w:t>
      </w:r>
      <w:proofErr w:type="gramEnd"/>
      <w:r>
        <w:t xml:space="preserve"> příměsí hydraulického pojiva ) do výše pláně pod zpevněnou plochou ( hutnění po vrstvách max. 20cm, únosnost pláně min. 45 </w:t>
      </w:r>
      <w:proofErr w:type="spellStart"/>
      <w:r>
        <w:t>MPa</w:t>
      </w:r>
      <w:proofErr w:type="spellEnd"/>
      <w:r>
        <w:t xml:space="preserve"> (v komunikacích dle TP 146 a požadavků </w:t>
      </w:r>
      <w:r>
        <w:lastRenderedPageBreak/>
        <w:t xml:space="preserve">vlastníka, popř. správce  komunikace), hutnění 96% P.S. ). Je nutné zabránit zvláštnímu zatížení během výstavby, jako např. přejíždění zasypaného potrubí těžkými stavebními stroji. </w:t>
      </w:r>
    </w:p>
    <w:p w:rsidR="008E3808" w:rsidRDefault="003A73A6">
      <w:pPr>
        <w:ind w:left="-5" w:right="0"/>
      </w:pPr>
      <w:r>
        <w:t xml:space="preserve">Potrubí bude uloženo na štěrkopískové lože fr. 0 – 8mm výšky 16 cm, se zásypem pískem 30 cm nad potrubí. Dále bude proveden hutněný štěrkopískový zásyp do výše min. 30 cm nad vrchol potrubí, velikost zrn max. 20 mm. Hutnění provádět po vrstvách max. 20 cm </w:t>
      </w:r>
      <w:proofErr w:type="gramStart"/>
      <w:r>
        <w:t>( 96</w:t>
      </w:r>
      <w:proofErr w:type="gramEnd"/>
      <w:r>
        <w:t xml:space="preserve">% P.S. ) podle montážních předpisů výrobce trub. Nad vrcholem trouby se neprovádí hutnění těžkými mechanizmy, ale pouze lehčími </w:t>
      </w:r>
      <w:proofErr w:type="gramStart"/>
      <w:r>
        <w:t>stroji</w:t>
      </w:r>
      <w:proofErr w:type="gramEnd"/>
      <w:r>
        <w:t xml:space="preserve"> popřípadě ručně.  </w:t>
      </w:r>
    </w:p>
    <w:p w:rsidR="008E3808" w:rsidRDefault="003A73A6">
      <w:pPr>
        <w:spacing w:after="2" w:line="265" w:lineRule="auto"/>
        <w:ind w:left="-5" w:right="0"/>
      </w:pPr>
      <w:r>
        <w:t>Používané materiály, výrobky a technologie musí splňovat požadavky bezpečnosti a spolehlivosti. Splnění těchto požadavků musí být prokázáno.</w:t>
      </w:r>
      <w:r>
        <w:rPr>
          <w:rFonts w:ascii="Times New Roman" w:eastAsia="Times New Roman" w:hAnsi="Times New Roman" w:cs="Times New Roman"/>
        </w:rPr>
        <w:t xml:space="preserve"> (</w:t>
      </w:r>
      <w:r>
        <w:rPr>
          <w:rFonts w:ascii="Times New Roman" w:eastAsia="Times New Roman" w:hAnsi="Times New Roman" w:cs="Times New Roman"/>
          <w:i/>
        </w:rPr>
        <w:t xml:space="preserve">Za prokázání požadavků se považuje např. posouzení shody a vydání prohlášení o shodě podle zákona č. 22/1997 Sb., kterým se posuzuje zejména shoda vlastností výrobků s požadavky na bezpečnost stanovenými tímto zákonem a technickými předpisy, nebo registrace ve smyslu ČSN EN 45020, kterou se prokazuje nejen provedení úkonů vyplývajících z právních předpisů, ale také komplexní posouzení vhodnosti pro použití) </w:t>
      </w:r>
    </w:p>
    <w:p w:rsidR="008E3808" w:rsidRDefault="003A73A6">
      <w:pPr>
        <w:spacing w:after="0" w:line="259" w:lineRule="auto"/>
        <w:ind w:left="0" w:right="0" w:firstLine="0"/>
      </w:pPr>
      <w:r>
        <w:rPr>
          <w:b/>
        </w:rPr>
        <w:t xml:space="preserve"> </w:t>
      </w:r>
    </w:p>
    <w:p w:rsidR="00D12B9B" w:rsidRPr="00D12B9B" w:rsidRDefault="00D12B9B" w:rsidP="00D12B9B">
      <w:pPr>
        <w:suppressAutoHyphens/>
        <w:spacing w:after="0" w:line="240" w:lineRule="auto"/>
        <w:ind w:left="0" w:right="0" w:firstLine="0"/>
        <w:rPr>
          <w:rFonts w:ascii="Times New Roman" w:eastAsia="Times New Roman" w:hAnsi="Times New Roman" w:cs="Times New Roman"/>
          <w:b/>
          <w:color w:val="auto"/>
          <w:sz w:val="28"/>
          <w:szCs w:val="28"/>
          <w:lang w:eastAsia="ar-SA"/>
        </w:rPr>
      </w:pPr>
      <w:r w:rsidRPr="00D12B9B">
        <w:rPr>
          <w:rFonts w:ascii="Times New Roman" w:eastAsia="Times New Roman" w:hAnsi="Times New Roman" w:cs="Times New Roman"/>
          <w:b/>
          <w:color w:val="auto"/>
          <w:sz w:val="28"/>
          <w:szCs w:val="28"/>
          <w:lang w:eastAsia="ar-SA"/>
        </w:rPr>
        <w:t>Kanalizace splašková</w:t>
      </w:r>
    </w:p>
    <w:p w:rsidR="00D12B9B" w:rsidRPr="00D12B9B" w:rsidRDefault="00D12B9B" w:rsidP="00D12B9B">
      <w:pPr>
        <w:keepNext/>
        <w:numPr>
          <w:ilvl w:val="3"/>
          <w:numId w:val="0"/>
        </w:numPr>
        <w:tabs>
          <w:tab w:val="num" w:pos="1080"/>
        </w:tabs>
        <w:spacing w:before="120" w:after="60" w:line="240" w:lineRule="auto"/>
        <w:ind w:right="0"/>
        <w:jc w:val="both"/>
        <w:outlineLvl w:val="3"/>
        <w:rPr>
          <w:rFonts w:eastAsia="Times New Roman"/>
          <w:color w:val="auto"/>
          <w:szCs w:val="24"/>
          <w:lang w:eastAsia="ar-SA"/>
        </w:rPr>
      </w:pPr>
      <w:r w:rsidRPr="00D12B9B">
        <w:rPr>
          <w:rFonts w:eastAsia="Times New Roman"/>
          <w:color w:val="auto"/>
          <w:szCs w:val="24"/>
          <w:lang w:eastAsia="ar-SA"/>
        </w:rPr>
        <w:t>Materiál</w:t>
      </w:r>
    </w:p>
    <w:p w:rsidR="00D12B9B" w:rsidRPr="00D12B9B" w:rsidRDefault="00D12B9B" w:rsidP="00D12B9B">
      <w:pPr>
        <w:suppressAutoHyphens/>
        <w:spacing w:after="0" w:line="240" w:lineRule="auto"/>
        <w:ind w:left="0" w:right="0" w:firstLine="0"/>
        <w:rPr>
          <w:rFonts w:ascii="Times New Roman" w:eastAsia="Times New Roman" w:hAnsi="Times New Roman" w:cs="Times New Roman"/>
          <w:color w:val="auto"/>
          <w:sz w:val="24"/>
          <w:szCs w:val="24"/>
          <w:lang w:eastAsia="ar-SA"/>
        </w:rPr>
      </w:pPr>
    </w:p>
    <w:p w:rsidR="00D12B9B" w:rsidRPr="00D12B9B" w:rsidRDefault="00D12B9B" w:rsidP="00D12B9B">
      <w:pPr>
        <w:suppressAutoHyphens/>
        <w:spacing w:after="0" w:line="240" w:lineRule="auto"/>
        <w:ind w:left="0" w:right="0" w:firstLine="0"/>
        <w:rPr>
          <w:rFonts w:eastAsia="Times New Roman"/>
          <w:color w:val="auto"/>
          <w:lang w:eastAsia="ar-SA"/>
        </w:rPr>
      </w:pPr>
      <w:r w:rsidRPr="00D12B9B">
        <w:rPr>
          <w:rFonts w:eastAsia="Times New Roman"/>
          <w:color w:val="auto"/>
          <w:lang w:eastAsia="ar-SA"/>
        </w:rPr>
        <w:t>Projektant předpokládá použití následujících materiálů:</w:t>
      </w:r>
    </w:p>
    <w:p w:rsidR="00D12B9B" w:rsidRPr="00D12B9B" w:rsidRDefault="00D12B9B" w:rsidP="00D12B9B">
      <w:pPr>
        <w:suppressAutoHyphens/>
        <w:spacing w:after="0" w:line="240" w:lineRule="auto"/>
        <w:ind w:left="0" w:right="0" w:firstLine="0"/>
        <w:rPr>
          <w:rFonts w:eastAsia="Times New Roman"/>
          <w:color w:val="auto"/>
          <w:lang w:eastAsia="ar-SA"/>
        </w:rPr>
      </w:pPr>
      <w:r w:rsidRPr="00D12B9B">
        <w:rPr>
          <w:rFonts w:eastAsia="Times New Roman"/>
          <w:color w:val="auto"/>
          <w:lang w:eastAsia="ar-SA"/>
        </w:rPr>
        <w:t xml:space="preserve">Potrubí společné kanalizační přípojky bude z kameninových trub. </w:t>
      </w:r>
    </w:p>
    <w:p w:rsidR="00D12B9B" w:rsidRPr="00D12B9B" w:rsidRDefault="00D12B9B" w:rsidP="00D12B9B">
      <w:pPr>
        <w:suppressAutoHyphens/>
        <w:spacing w:after="0" w:line="240" w:lineRule="auto"/>
        <w:ind w:left="0" w:right="0" w:firstLine="0"/>
        <w:rPr>
          <w:rFonts w:eastAsia="Times New Roman"/>
          <w:color w:val="auto"/>
          <w:lang w:eastAsia="ar-SA"/>
        </w:rPr>
      </w:pPr>
      <w:r w:rsidRPr="00D12B9B">
        <w:rPr>
          <w:rFonts w:eastAsia="Times New Roman"/>
          <w:color w:val="auto"/>
          <w:lang w:eastAsia="ar-SA"/>
        </w:rPr>
        <w:t>Požadavky na potrubí:</w:t>
      </w:r>
    </w:p>
    <w:p w:rsidR="00D12B9B" w:rsidRPr="00D12B9B" w:rsidRDefault="00D12B9B" w:rsidP="00D12B9B">
      <w:pPr>
        <w:numPr>
          <w:ilvl w:val="0"/>
          <w:numId w:val="5"/>
        </w:numPr>
        <w:suppressAutoHyphens/>
        <w:spacing w:after="0" w:line="240" w:lineRule="auto"/>
        <w:ind w:right="0"/>
        <w:rPr>
          <w:rFonts w:eastAsia="Times New Roman"/>
          <w:color w:val="auto"/>
          <w:lang w:eastAsia="ar-SA"/>
        </w:rPr>
      </w:pPr>
      <w:r w:rsidRPr="00D12B9B">
        <w:rPr>
          <w:rFonts w:eastAsia="Times New Roman"/>
          <w:color w:val="auto"/>
          <w:lang w:eastAsia="ar-SA"/>
        </w:rPr>
        <w:t>Kameninové potrubí a tvarovky musí splňovat ČSN EN 295.</w:t>
      </w:r>
    </w:p>
    <w:p w:rsidR="00D12B9B" w:rsidRPr="00D12B9B" w:rsidRDefault="00D12B9B" w:rsidP="00D12B9B">
      <w:pPr>
        <w:numPr>
          <w:ilvl w:val="0"/>
          <w:numId w:val="5"/>
        </w:numPr>
        <w:suppressAutoHyphens/>
        <w:spacing w:after="0" w:line="240" w:lineRule="auto"/>
        <w:ind w:right="0"/>
        <w:rPr>
          <w:rFonts w:eastAsia="Times New Roman"/>
          <w:color w:val="auto"/>
          <w:lang w:eastAsia="ar-SA"/>
        </w:rPr>
      </w:pPr>
      <w:r w:rsidRPr="00D12B9B">
        <w:rPr>
          <w:rFonts w:eastAsia="Times New Roman"/>
          <w:color w:val="auto"/>
          <w:lang w:eastAsia="ar-SA"/>
        </w:rPr>
        <w:t xml:space="preserve">Označení výrobků z kameniny v souladu s EN </w:t>
      </w:r>
      <w:proofErr w:type="gramStart"/>
      <w:r w:rsidRPr="00D12B9B">
        <w:rPr>
          <w:rFonts w:eastAsia="Times New Roman"/>
          <w:color w:val="auto"/>
          <w:lang w:eastAsia="ar-SA"/>
        </w:rPr>
        <w:t>295 – 1</w:t>
      </w:r>
      <w:proofErr w:type="gramEnd"/>
      <w:r w:rsidRPr="00D12B9B">
        <w:rPr>
          <w:rFonts w:eastAsia="Times New Roman"/>
          <w:color w:val="auto"/>
          <w:lang w:eastAsia="ar-SA"/>
        </w:rPr>
        <w:t>.</w:t>
      </w:r>
    </w:p>
    <w:p w:rsidR="00D12B9B" w:rsidRPr="00D12B9B" w:rsidRDefault="00D12B9B" w:rsidP="00D12B9B">
      <w:pPr>
        <w:numPr>
          <w:ilvl w:val="0"/>
          <w:numId w:val="5"/>
        </w:numPr>
        <w:suppressAutoHyphens/>
        <w:spacing w:after="0" w:line="240" w:lineRule="auto"/>
        <w:ind w:right="0"/>
        <w:rPr>
          <w:rFonts w:eastAsia="Times New Roman"/>
          <w:color w:val="auto"/>
          <w:lang w:eastAsia="ar-SA"/>
        </w:rPr>
      </w:pPr>
      <w:r w:rsidRPr="00D12B9B">
        <w:rPr>
          <w:rFonts w:eastAsia="Times New Roman"/>
          <w:color w:val="auto"/>
          <w:lang w:eastAsia="ar-SA"/>
        </w:rPr>
        <w:t xml:space="preserve">Typ kameniny (základní či silnostěnnou) podle vrcholového zatížení a hloubky uložení navrhne výpočtem projektant. </w:t>
      </w:r>
    </w:p>
    <w:p w:rsidR="00D12B9B" w:rsidRPr="00D12B9B" w:rsidRDefault="00D12B9B" w:rsidP="00D12B9B">
      <w:pPr>
        <w:numPr>
          <w:ilvl w:val="0"/>
          <w:numId w:val="6"/>
        </w:numPr>
        <w:suppressAutoHyphens/>
        <w:spacing w:after="0" w:line="240" w:lineRule="auto"/>
        <w:ind w:right="0"/>
        <w:rPr>
          <w:rFonts w:eastAsia="Times New Roman"/>
          <w:color w:val="auto"/>
          <w:lang w:eastAsia="ar-SA"/>
        </w:rPr>
      </w:pPr>
      <w:r w:rsidRPr="00D12B9B">
        <w:rPr>
          <w:rFonts w:eastAsia="Times New Roman"/>
          <w:color w:val="auto"/>
          <w:lang w:eastAsia="ar-SA"/>
        </w:rPr>
        <w:t xml:space="preserve">Spojovací systém </w:t>
      </w:r>
      <w:proofErr w:type="gramStart"/>
      <w:r w:rsidRPr="00D12B9B">
        <w:rPr>
          <w:rFonts w:eastAsia="Times New Roman"/>
          <w:color w:val="auto"/>
          <w:lang w:eastAsia="ar-SA"/>
        </w:rPr>
        <w:t>potrubí - C</w:t>
      </w:r>
      <w:proofErr w:type="gramEnd"/>
      <w:r w:rsidRPr="00D12B9B">
        <w:rPr>
          <w:rFonts w:eastAsia="Times New Roman"/>
          <w:color w:val="auto"/>
          <w:lang w:eastAsia="ar-SA"/>
        </w:rPr>
        <w:t>– polyuretanový se zabroušeným hrdlem S.</w:t>
      </w:r>
    </w:p>
    <w:p w:rsidR="00D12B9B" w:rsidRPr="00D12B9B" w:rsidRDefault="00D12B9B" w:rsidP="00D12B9B">
      <w:pPr>
        <w:numPr>
          <w:ilvl w:val="0"/>
          <w:numId w:val="6"/>
        </w:numPr>
        <w:suppressAutoHyphens/>
        <w:spacing w:after="0" w:line="240" w:lineRule="auto"/>
        <w:ind w:right="0"/>
        <w:rPr>
          <w:rFonts w:eastAsia="Times New Roman"/>
          <w:color w:val="auto"/>
          <w:lang w:eastAsia="ar-SA"/>
        </w:rPr>
      </w:pPr>
      <w:r w:rsidRPr="00D12B9B">
        <w:rPr>
          <w:rFonts w:eastAsia="Times New Roman"/>
          <w:color w:val="auto"/>
          <w:lang w:eastAsia="ar-SA"/>
        </w:rPr>
        <w:t xml:space="preserve">Spojování dvou hladkých konců pomocí převlečných nerezových manžet do </w:t>
      </w:r>
      <w:r w:rsidRPr="00D12B9B">
        <w:rPr>
          <w:rFonts w:eastAsia="Times New Roman"/>
          <w:color w:val="auto"/>
          <w:lang w:eastAsia="ar-SA"/>
        </w:rPr>
        <w:br/>
        <w:t xml:space="preserve">100 </w:t>
      </w:r>
      <w:proofErr w:type="spellStart"/>
      <w:r w:rsidRPr="00D12B9B">
        <w:rPr>
          <w:rFonts w:eastAsia="Times New Roman"/>
          <w:color w:val="auto"/>
          <w:lang w:eastAsia="ar-SA"/>
        </w:rPr>
        <w:t>kPa</w:t>
      </w:r>
      <w:proofErr w:type="spellEnd"/>
      <w:r w:rsidRPr="00D12B9B">
        <w:rPr>
          <w:rFonts w:eastAsia="Times New Roman"/>
          <w:color w:val="auto"/>
          <w:lang w:eastAsia="ar-SA"/>
        </w:rPr>
        <w:t>.</w:t>
      </w:r>
    </w:p>
    <w:p w:rsidR="00D12B9B" w:rsidRPr="00D12B9B" w:rsidRDefault="00D12B9B" w:rsidP="00D12B9B">
      <w:pPr>
        <w:numPr>
          <w:ilvl w:val="0"/>
          <w:numId w:val="6"/>
        </w:numPr>
        <w:suppressAutoHyphens/>
        <w:spacing w:after="0" w:line="240" w:lineRule="auto"/>
        <w:ind w:right="0"/>
        <w:rPr>
          <w:rFonts w:eastAsia="Times New Roman"/>
          <w:color w:val="auto"/>
          <w:lang w:eastAsia="ar-SA"/>
        </w:rPr>
      </w:pPr>
      <w:r w:rsidRPr="00D12B9B">
        <w:rPr>
          <w:rFonts w:eastAsia="Times New Roman"/>
          <w:color w:val="auto"/>
          <w:lang w:eastAsia="ar-SA"/>
        </w:rPr>
        <w:t>Při krácení trub při montáži potrubí se požaduje na hladký konec osadit P-kroužek jako náhrada za polyuretanové těsnění.</w:t>
      </w:r>
    </w:p>
    <w:p w:rsidR="00D12B9B" w:rsidRPr="00D12B9B" w:rsidRDefault="00D12B9B" w:rsidP="00D12B9B">
      <w:pPr>
        <w:numPr>
          <w:ilvl w:val="0"/>
          <w:numId w:val="6"/>
        </w:numPr>
        <w:suppressAutoHyphens/>
        <w:spacing w:after="0" w:line="240" w:lineRule="auto"/>
        <w:ind w:right="0"/>
        <w:rPr>
          <w:rFonts w:eastAsia="Times New Roman"/>
          <w:color w:val="auto"/>
          <w:lang w:eastAsia="ar-SA"/>
        </w:rPr>
      </w:pPr>
      <w:r w:rsidRPr="00D12B9B">
        <w:rPr>
          <w:rFonts w:eastAsia="Times New Roman"/>
          <w:color w:val="auto"/>
          <w:lang w:eastAsia="ar-SA"/>
        </w:rPr>
        <w:t xml:space="preserve">Integrované těsnění revizních šachet musí splňovat požadavky výrobce kameninového potrubí. </w:t>
      </w:r>
    </w:p>
    <w:p w:rsidR="00D12B9B" w:rsidRPr="00D12B9B" w:rsidRDefault="00D12B9B" w:rsidP="00D12B9B">
      <w:pPr>
        <w:numPr>
          <w:ilvl w:val="0"/>
          <w:numId w:val="7"/>
        </w:numPr>
        <w:suppressAutoHyphens/>
        <w:spacing w:after="0" w:line="240" w:lineRule="auto"/>
        <w:ind w:right="0"/>
        <w:rPr>
          <w:rFonts w:eastAsia="Times New Roman"/>
          <w:color w:val="auto"/>
          <w:lang w:eastAsia="ar-SA"/>
        </w:rPr>
      </w:pPr>
      <w:r w:rsidRPr="00D12B9B">
        <w:rPr>
          <w:rFonts w:eastAsia="Times New Roman"/>
          <w:color w:val="auto"/>
          <w:lang w:eastAsia="ar-SA"/>
        </w:rPr>
        <w:t xml:space="preserve">Použití originálních odbočných tvarovek šikmých 45 ° a kolmých 90° </w:t>
      </w:r>
      <w:proofErr w:type="gramStart"/>
      <w:r w:rsidRPr="00D12B9B">
        <w:rPr>
          <w:rFonts w:eastAsia="Times New Roman"/>
          <w:color w:val="auto"/>
          <w:lang w:eastAsia="ar-SA"/>
        </w:rPr>
        <w:t>s</w:t>
      </w:r>
      <w:proofErr w:type="gramEnd"/>
      <w:r w:rsidRPr="00D12B9B">
        <w:rPr>
          <w:rFonts w:eastAsia="Times New Roman"/>
          <w:color w:val="auto"/>
          <w:lang w:eastAsia="ar-SA"/>
        </w:rPr>
        <w:t xml:space="preserve"> min DN 150 od stejného výrobce.</w:t>
      </w:r>
    </w:p>
    <w:p w:rsidR="00D12B9B" w:rsidRPr="00D12B9B" w:rsidRDefault="00D12B9B" w:rsidP="00D12B9B">
      <w:pPr>
        <w:numPr>
          <w:ilvl w:val="0"/>
          <w:numId w:val="7"/>
        </w:numPr>
        <w:suppressAutoHyphens/>
        <w:spacing w:after="0" w:line="240" w:lineRule="auto"/>
        <w:ind w:right="0"/>
        <w:rPr>
          <w:rFonts w:eastAsia="Times New Roman"/>
          <w:color w:val="auto"/>
          <w:lang w:eastAsia="ar-SA"/>
        </w:rPr>
      </w:pPr>
      <w:r w:rsidRPr="00D12B9B">
        <w:rPr>
          <w:rFonts w:eastAsia="Times New Roman"/>
          <w:color w:val="auto"/>
          <w:lang w:eastAsia="ar-SA"/>
        </w:rPr>
        <w:t xml:space="preserve">Potrubí uložit na betonové sedlo 120 stupňů a obsypat zhutněným štěrkopískem, </w:t>
      </w:r>
    </w:p>
    <w:p w:rsidR="00D12B9B" w:rsidRPr="00D12B9B" w:rsidRDefault="00D12B9B" w:rsidP="00D12B9B">
      <w:pPr>
        <w:numPr>
          <w:ilvl w:val="0"/>
          <w:numId w:val="7"/>
        </w:numPr>
        <w:suppressAutoHyphens/>
        <w:spacing w:after="0" w:line="240" w:lineRule="auto"/>
        <w:ind w:right="0"/>
        <w:rPr>
          <w:rFonts w:eastAsia="Times New Roman"/>
          <w:color w:val="auto"/>
          <w:lang w:eastAsia="ar-SA"/>
        </w:rPr>
      </w:pPr>
    </w:p>
    <w:p w:rsidR="00D12B9B" w:rsidRPr="00D12B9B" w:rsidRDefault="00D12B9B" w:rsidP="00D12B9B">
      <w:pPr>
        <w:suppressAutoHyphens/>
        <w:spacing w:after="0" w:line="240" w:lineRule="auto"/>
        <w:ind w:left="0" w:right="0" w:firstLine="0"/>
        <w:rPr>
          <w:rFonts w:eastAsia="Times New Roman"/>
          <w:i/>
          <w:iCs/>
          <w:color w:val="auto"/>
          <w:lang w:eastAsia="ar-SA"/>
        </w:rPr>
      </w:pPr>
      <w:r w:rsidRPr="00D12B9B">
        <w:rPr>
          <w:rFonts w:eastAsia="Times New Roman"/>
          <w:i/>
          <w:iCs/>
          <w:color w:val="auto"/>
          <w:lang w:eastAsia="ar-SA"/>
        </w:rPr>
        <w:t xml:space="preserve">Výrobci potrubí, kteří splňují tyto požadavky, jsou např. </w:t>
      </w:r>
      <w:proofErr w:type="spellStart"/>
      <w:r w:rsidRPr="00D12B9B">
        <w:rPr>
          <w:rFonts w:eastAsia="Times New Roman"/>
          <w:i/>
          <w:iCs/>
          <w:color w:val="auto"/>
          <w:lang w:eastAsia="ar-SA"/>
        </w:rPr>
        <w:t>Harsch</w:t>
      </w:r>
      <w:proofErr w:type="spellEnd"/>
      <w:r w:rsidRPr="00D12B9B">
        <w:rPr>
          <w:rFonts w:eastAsia="Times New Roman"/>
          <w:i/>
          <w:iCs/>
          <w:color w:val="auto"/>
          <w:lang w:eastAsia="ar-SA"/>
        </w:rPr>
        <w:t xml:space="preserve">, </w:t>
      </w:r>
      <w:proofErr w:type="spellStart"/>
      <w:r w:rsidRPr="00D12B9B">
        <w:rPr>
          <w:rFonts w:eastAsia="Times New Roman"/>
          <w:i/>
          <w:iCs/>
          <w:color w:val="auto"/>
          <w:lang w:eastAsia="ar-SA"/>
        </w:rPr>
        <w:t>Steinzeug-keramo</w:t>
      </w:r>
      <w:proofErr w:type="spellEnd"/>
      <w:r w:rsidRPr="00D12B9B">
        <w:rPr>
          <w:rFonts w:eastAsia="Times New Roman"/>
          <w:i/>
          <w:iCs/>
          <w:color w:val="auto"/>
          <w:lang w:eastAsia="ar-SA"/>
        </w:rPr>
        <w:t xml:space="preserve">, </w:t>
      </w:r>
      <w:proofErr w:type="spellStart"/>
      <w:r w:rsidRPr="00D12B9B">
        <w:rPr>
          <w:rFonts w:eastAsia="Times New Roman"/>
          <w:i/>
          <w:iCs/>
          <w:color w:val="auto"/>
          <w:lang w:eastAsia="ar-SA"/>
        </w:rPr>
        <w:t>Sweillen</w:t>
      </w:r>
      <w:proofErr w:type="spellEnd"/>
      <w:r w:rsidRPr="00D12B9B">
        <w:rPr>
          <w:rFonts w:eastAsia="Times New Roman"/>
          <w:i/>
          <w:iCs/>
          <w:color w:val="auto"/>
          <w:lang w:eastAsia="ar-SA"/>
        </w:rPr>
        <w:t xml:space="preserve"> </w:t>
      </w:r>
    </w:p>
    <w:p w:rsidR="00D12B9B" w:rsidRPr="00D12B9B" w:rsidRDefault="00D12B9B" w:rsidP="00D12B9B">
      <w:pPr>
        <w:suppressAutoHyphens/>
        <w:spacing w:after="0" w:line="240" w:lineRule="auto"/>
        <w:ind w:left="0" w:right="0" w:firstLine="0"/>
        <w:rPr>
          <w:rFonts w:eastAsia="Times New Roman"/>
          <w:color w:val="auto"/>
          <w:lang w:eastAsia="ar-SA"/>
        </w:rPr>
      </w:pPr>
    </w:p>
    <w:p w:rsidR="00D12B9B" w:rsidRPr="00D12B9B" w:rsidRDefault="00D12B9B" w:rsidP="00D12B9B">
      <w:pPr>
        <w:suppressAutoHyphens/>
        <w:spacing w:after="0" w:line="240" w:lineRule="auto"/>
        <w:ind w:left="0" w:right="0" w:firstLine="0"/>
        <w:rPr>
          <w:rFonts w:eastAsia="Times New Roman"/>
          <w:color w:val="auto"/>
          <w:lang w:eastAsia="ar-SA"/>
        </w:rPr>
      </w:pPr>
    </w:p>
    <w:p w:rsidR="00D12B9B" w:rsidRPr="00D12B9B" w:rsidRDefault="00D12B9B" w:rsidP="00D12B9B">
      <w:pPr>
        <w:suppressAutoHyphens/>
        <w:spacing w:after="0" w:line="240" w:lineRule="auto"/>
        <w:ind w:left="0" w:right="0" w:firstLine="0"/>
        <w:rPr>
          <w:rFonts w:eastAsia="Times New Roman"/>
          <w:color w:val="auto"/>
          <w:lang w:eastAsia="ar-SA"/>
        </w:rPr>
      </w:pPr>
      <w:bookmarkStart w:id="1" w:name="_Hlk535402680"/>
      <w:r w:rsidRPr="00D12B9B">
        <w:rPr>
          <w:rFonts w:eastAsia="Times New Roman"/>
          <w:color w:val="auto"/>
          <w:lang w:eastAsia="ar-SA"/>
        </w:rPr>
        <w:t xml:space="preserve">Šachtová dna budou </w:t>
      </w:r>
      <w:proofErr w:type="spellStart"/>
      <w:r w:rsidRPr="00D12B9B">
        <w:rPr>
          <w:rFonts w:eastAsia="Times New Roman"/>
          <w:color w:val="auto"/>
          <w:lang w:eastAsia="ar-SA"/>
        </w:rPr>
        <w:t>prefabrikovná</w:t>
      </w:r>
      <w:proofErr w:type="spellEnd"/>
      <w:r w:rsidRPr="00D12B9B">
        <w:rPr>
          <w:rFonts w:eastAsia="Times New Roman"/>
          <w:color w:val="auto"/>
          <w:lang w:eastAsia="ar-SA"/>
        </w:rPr>
        <w:t>, podstupnice beton s nátěrem, dno bude provedeno s výstelkou z kameniny, poklopy budou litinové s betonovou výplní pro zatížení D400. V zastavěném území budou použity poklopy s logem svazku.</w:t>
      </w:r>
    </w:p>
    <w:p w:rsidR="00D12B9B" w:rsidRPr="00D12B9B" w:rsidRDefault="00D12B9B" w:rsidP="00D12B9B">
      <w:pPr>
        <w:spacing w:after="0" w:line="240" w:lineRule="auto"/>
        <w:ind w:left="0" w:right="0" w:firstLine="0"/>
        <w:jc w:val="both"/>
        <w:rPr>
          <w:rFonts w:ascii="Times New Roman" w:eastAsia="Times New Roman" w:hAnsi="Times New Roman" w:cs="Times New Roman"/>
          <w:color w:val="auto"/>
          <w:sz w:val="24"/>
          <w:szCs w:val="24"/>
        </w:rPr>
      </w:pPr>
      <w:r w:rsidRPr="00D12B9B">
        <w:rPr>
          <w:rFonts w:ascii="Times New Roman" w:eastAsia="Times New Roman" w:hAnsi="Times New Roman" w:cs="Times New Roman"/>
          <w:color w:val="auto"/>
          <w:sz w:val="24"/>
          <w:szCs w:val="24"/>
        </w:rPr>
        <w:t>Konstrukce šachty:</w:t>
      </w:r>
      <w:r w:rsidRPr="00D12B9B">
        <w:rPr>
          <w:rFonts w:ascii="Times New Roman" w:eastAsia="Times New Roman" w:hAnsi="Times New Roman" w:cs="Times New Roman"/>
          <w:color w:val="auto"/>
          <w:sz w:val="24"/>
          <w:szCs w:val="24"/>
        </w:rPr>
        <w:tab/>
      </w:r>
      <w:r w:rsidRPr="00D12B9B">
        <w:rPr>
          <w:rFonts w:ascii="Times New Roman" w:eastAsia="Times New Roman" w:hAnsi="Times New Roman" w:cs="Times New Roman"/>
          <w:color w:val="auto"/>
          <w:sz w:val="24"/>
          <w:szCs w:val="24"/>
        </w:rPr>
        <w:tab/>
      </w:r>
    </w:p>
    <w:p w:rsidR="00D12B9B" w:rsidRPr="00D12B9B" w:rsidRDefault="00D12B9B" w:rsidP="00D12B9B">
      <w:pPr>
        <w:spacing w:after="0" w:line="240" w:lineRule="auto"/>
        <w:ind w:left="0" w:right="0" w:firstLine="0"/>
        <w:rPr>
          <w:rFonts w:ascii="Times New Roman" w:eastAsia="Times New Roman" w:hAnsi="Times New Roman" w:cs="Times New Roman"/>
          <w:color w:val="auto"/>
          <w:sz w:val="24"/>
          <w:szCs w:val="24"/>
        </w:rPr>
      </w:pPr>
    </w:p>
    <w:p w:rsidR="00D12B9B" w:rsidRPr="00D12B9B" w:rsidRDefault="00D12B9B" w:rsidP="00D12B9B">
      <w:pPr>
        <w:spacing w:after="0" w:line="240" w:lineRule="auto"/>
        <w:ind w:left="720" w:right="0" w:firstLine="0"/>
        <w:rPr>
          <w:rFonts w:ascii="Times New Roman" w:eastAsia="Times New Roman" w:hAnsi="Times New Roman" w:cs="Times New Roman"/>
          <w:i/>
          <w:iCs/>
          <w:color w:val="auto"/>
          <w:sz w:val="24"/>
          <w:szCs w:val="24"/>
        </w:rPr>
      </w:pPr>
      <w:r w:rsidRPr="00D12B9B">
        <w:rPr>
          <w:rFonts w:ascii="Times New Roman" w:eastAsia="Times New Roman" w:hAnsi="Times New Roman" w:cs="Times New Roman"/>
          <w:b/>
          <w:bCs/>
          <w:i/>
          <w:iCs/>
          <w:color w:val="auto"/>
          <w:sz w:val="24"/>
          <w:szCs w:val="24"/>
        </w:rPr>
        <w:t>Prefabrikované šachtové dno s vyložením se žlábkem z kameniny</w:t>
      </w:r>
      <w:r w:rsidRPr="00D12B9B">
        <w:rPr>
          <w:rFonts w:ascii="Times New Roman" w:eastAsia="Times New Roman" w:hAnsi="Times New Roman" w:cs="Times New Roman"/>
          <w:i/>
          <w:iCs/>
          <w:color w:val="auto"/>
          <w:sz w:val="24"/>
          <w:szCs w:val="24"/>
        </w:rPr>
        <w:t xml:space="preserve"> </w:t>
      </w:r>
    </w:p>
    <w:p w:rsidR="00D12B9B" w:rsidRPr="00D12B9B" w:rsidRDefault="00D12B9B" w:rsidP="00D12B9B">
      <w:pPr>
        <w:numPr>
          <w:ilvl w:val="0"/>
          <w:numId w:val="8"/>
        </w:numPr>
        <w:suppressAutoHyphens/>
        <w:spacing w:after="0" w:line="240" w:lineRule="auto"/>
        <w:ind w:right="0"/>
        <w:jc w:val="both"/>
        <w:rPr>
          <w:rFonts w:ascii="Times New Roman" w:eastAsia="Times New Roman" w:hAnsi="Times New Roman" w:cs="Times New Roman"/>
          <w:color w:val="auto"/>
          <w:sz w:val="24"/>
          <w:szCs w:val="24"/>
        </w:rPr>
      </w:pPr>
      <w:r w:rsidRPr="00D12B9B">
        <w:rPr>
          <w:rFonts w:ascii="Times New Roman" w:eastAsia="Times New Roman" w:hAnsi="Times New Roman" w:cs="Times New Roman"/>
          <w:color w:val="auto"/>
          <w:sz w:val="24"/>
          <w:szCs w:val="24"/>
        </w:rPr>
        <w:t xml:space="preserve">vyrobené z tvrzeného </w:t>
      </w:r>
      <w:proofErr w:type="spellStart"/>
      <w:r w:rsidRPr="00D12B9B">
        <w:rPr>
          <w:rFonts w:ascii="Times New Roman" w:eastAsia="Times New Roman" w:hAnsi="Times New Roman" w:cs="Times New Roman"/>
          <w:color w:val="auto"/>
          <w:sz w:val="24"/>
          <w:szCs w:val="24"/>
        </w:rPr>
        <w:t>vibrolisovaného</w:t>
      </w:r>
      <w:proofErr w:type="spellEnd"/>
      <w:r w:rsidRPr="00D12B9B">
        <w:rPr>
          <w:rFonts w:ascii="Times New Roman" w:eastAsia="Times New Roman" w:hAnsi="Times New Roman" w:cs="Times New Roman"/>
          <w:color w:val="auto"/>
          <w:sz w:val="24"/>
          <w:szCs w:val="24"/>
        </w:rPr>
        <w:t xml:space="preserve"> betonu s čedičovým kamenivem C30/37 XA1 o průměru 1000 mm </w:t>
      </w:r>
    </w:p>
    <w:p w:rsidR="00D12B9B" w:rsidRPr="00D12B9B" w:rsidRDefault="00D12B9B" w:rsidP="00D12B9B">
      <w:pPr>
        <w:numPr>
          <w:ilvl w:val="0"/>
          <w:numId w:val="8"/>
        </w:numPr>
        <w:suppressAutoHyphens/>
        <w:spacing w:after="0" w:line="240" w:lineRule="auto"/>
        <w:ind w:right="0"/>
        <w:jc w:val="both"/>
        <w:rPr>
          <w:rFonts w:ascii="Times New Roman" w:eastAsia="Times New Roman" w:hAnsi="Times New Roman" w:cs="Times New Roman"/>
          <w:color w:val="auto"/>
          <w:sz w:val="24"/>
          <w:szCs w:val="24"/>
        </w:rPr>
      </w:pPr>
      <w:r w:rsidRPr="00D12B9B">
        <w:rPr>
          <w:rFonts w:ascii="Times New Roman" w:eastAsia="Times New Roman" w:hAnsi="Times New Roman" w:cs="Times New Roman"/>
          <w:color w:val="auto"/>
          <w:sz w:val="24"/>
          <w:szCs w:val="24"/>
        </w:rPr>
        <w:t xml:space="preserve">tloušťka stěn a dna je 250 mm </w:t>
      </w:r>
    </w:p>
    <w:p w:rsidR="00D12B9B" w:rsidRPr="00D12B9B" w:rsidRDefault="00D12B9B" w:rsidP="00D12B9B">
      <w:pPr>
        <w:numPr>
          <w:ilvl w:val="0"/>
          <w:numId w:val="8"/>
        </w:numPr>
        <w:suppressAutoHyphens/>
        <w:spacing w:after="0" w:line="240" w:lineRule="auto"/>
        <w:ind w:right="0"/>
        <w:jc w:val="both"/>
        <w:rPr>
          <w:rFonts w:ascii="Times New Roman" w:eastAsia="Times New Roman" w:hAnsi="Times New Roman" w:cs="Times New Roman"/>
          <w:color w:val="auto"/>
          <w:sz w:val="24"/>
          <w:szCs w:val="24"/>
        </w:rPr>
      </w:pPr>
      <w:r w:rsidRPr="00D12B9B">
        <w:rPr>
          <w:rFonts w:ascii="Times New Roman" w:eastAsia="Times New Roman" w:hAnsi="Times New Roman" w:cs="Times New Roman"/>
          <w:color w:val="auto"/>
          <w:sz w:val="24"/>
          <w:szCs w:val="24"/>
        </w:rPr>
        <w:t xml:space="preserve">do dna budou navrtaná stupadla s PE povlakem </w:t>
      </w:r>
    </w:p>
    <w:p w:rsidR="00D12B9B" w:rsidRPr="00D12B9B" w:rsidRDefault="00D12B9B" w:rsidP="00D12B9B">
      <w:pPr>
        <w:numPr>
          <w:ilvl w:val="0"/>
          <w:numId w:val="8"/>
        </w:numPr>
        <w:suppressAutoHyphens/>
        <w:spacing w:after="0" w:line="240" w:lineRule="auto"/>
        <w:ind w:right="0"/>
        <w:jc w:val="both"/>
        <w:rPr>
          <w:rFonts w:ascii="Times New Roman" w:eastAsia="Times New Roman" w:hAnsi="Times New Roman" w:cs="Times New Roman"/>
          <w:color w:val="auto"/>
          <w:sz w:val="24"/>
          <w:szCs w:val="24"/>
        </w:rPr>
      </w:pPr>
      <w:r w:rsidRPr="00D12B9B">
        <w:rPr>
          <w:rFonts w:ascii="Times New Roman" w:eastAsia="Times New Roman" w:hAnsi="Times New Roman" w:cs="Times New Roman"/>
          <w:color w:val="auto"/>
          <w:sz w:val="24"/>
          <w:szCs w:val="24"/>
        </w:rPr>
        <w:t>napojení potrubí na dno šachty musí být vodotěsné zajištěné pomocí integrované vložky podle daného typu potrubí zabudovaného při výrobě do konstrukce dna.</w:t>
      </w:r>
    </w:p>
    <w:p w:rsidR="00D12B9B" w:rsidRPr="00D12B9B" w:rsidRDefault="00D12B9B" w:rsidP="00D12B9B">
      <w:pPr>
        <w:numPr>
          <w:ilvl w:val="0"/>
          <w:numId w:val="8"/>
        </w:numPr>
        <w:suppressAutoHyphens/>
        <w:spacing w:after="0" w:line="240" w:lineRule="auto"/>
        <w:ind w:right="0"/>
        <w:jc w:val="both"/>
        <w:rPr>
          <w:rFonts w:ascii="Times New Roman" w:eastAsia="Times New Roman" w:hAnsi="Times New Roman" w:cs="Times New Roman"/>
          <w:color w:val="auto"/>
          <w:sz w:val="24"/>
          <w:szCs w:val="24"/>
        </w:rPr>
      </w:pPr>
      <w:r w:rsidRPr="00D12B9B">
        <w:rPr>
          <w:rFonts w:ascii="Times New Roman" w:eastAsia="Times New Roman" w:hAnsi="Times New Roman" w:cs="Times New Roman"/>
          <w:color w:val="auto"/>
          <w:sz w:val="24"/>
          <w:szCs w:val="24"/>
        </w:rPr>
        <w:t>kyneta výšky ½ DN ve dně šachty bude vyložená kameninovým obkladem</w:t>
      </w:r>
    </w:p>
    <w:p w:rsidR="00D12B9B" w:rsidRPr="00D12B9B" w:rsidRDefault="00D12B9B" w:rsidP="00D12B9B">
      <w:pPr>
        <w:numPr>
          <w:ilvl w:val="0"/>
          <w:numId w:val="8"/>
        </w:numPr>
        <w:suppressAutoHyphens/>
        <w:spacing w:after="0" w:line="240" w:lineRule="auto"/>
        <w:ind w:right="0"/>
        <w:jc w:val="both"/>
        <w:rPr>
          <w:rFonts w:ascii="Times New Roman" w:eastAsia="Times New Roman" w:hAnsi="Times New Roman" w:cs="Times New Roman"/>
          <w:color w:val="auto"/>
          <w:sz w:val="24"/>
          <w:szCs w:val="24"/>
        </w:rPr>
      </w:pPr>
      <w:r w:rsidRPr="00D12B9B">
        <w:rPr>
          <w:rFonts w:ascii="Times New Roman" w:eastAsia="Times New Roman" w:hAnsi="Times New Roman" w:cs="Times New Roman"/>
          <w:color w:val="auto"/>
          <w:sz w:val="24"/>
          <w:szCs w:val="24"/>
        </w:rPr>
        <w:t xml:space="preserve">při změně profilu v šachtě bude šachtou probíhat větší profil  </w:t>
      </w:r>
    </w:p>
    <w:p w:rsidR="00D12B9B" w:rsidRPr="00D12B9B" w:rsidRDefault="00D12B9B" w:rsidP="00D12B9B">
      <w:pPr>
        <w:numPr>
          <w:ilvl w:val="0"/>
          <w:numId w:val="8"/>
        </w:numPr>
        <w:suppressAutoHyphens/>
        <w:spacing w:after="0" w:line="240" w:lineRule="auto"/>
        <w:ind w:right="0"/>
        <w:jc w:val="both"/>
        <w:rPr>
          <w:rFonts w:ascii="Times New Roman" w:eastAsia="Times New Roman" w:hAnsi="Times New Roman" w:cs="Times New Roman"/>
          <w:color w:val="auto"/>
          <w:sz w:val="24"/>
          <w:szCs w:val="24"/>
        </w:rPr>
      </w:pPr>
      <w:r w:rsidRPr="00D12B9B">
        <w:rPr>
          <w:rFonts w:ascii="Times New Roman" w:eastAsia="Times New Roman" w:hAnsi="Times New Roman" w:cs="Times New Roman"/>
          <w:color w:val="auto"/>
          <w:sz w:val="24"/>
          <w:szCs w:val="24"/>
        </w:rPr>
        <w:lastRenderedPageBreak/>
        <w:t xml:space="preserve">horní plocha podesty má spád </w:t>
      </w:r>
      <w:proofErr w:type="gramStart"/>
      <w:r w:rsidRPr="00D12B9B">
        <w:rPr>
          <w:rFonts w:ascii="Times New Roman" w:eastAsia="Times New Roman" w:hAnsi="Times New Roman" w:cs="Times New Roman"/>
          <w:color w:val="auto"/>
          <w:sz w:val="24"/>
          <w:szCs w:val="24"/>
        </w:rPr>
        <w:t>3%</w:t>
      </w:r>
      <w:proofErr w:type="gramEnd"/>
      <w:r w:rsidRPr="00D12B9B">
        <w:rPr>
          <w:rFonts w:ascii="Times New Roman" w:eastAsia="Times New Roman" w:hAnsi="Times New Roman" w:cs="Times New Roman"/>
          <w:color w:val="auto"/>
          <w:sz w:val="24"/>
          <w:szCs w:val="24"/>
        </w:rPr>
        <w:t xml:space="preserve"> do středu šachty a bude z betonu, natřená ochranným nátěrem </w:t>
      </w:r>
    </w:p>
    <w:p w:rsidR="00D12B9B" w:rsidRPr="00D12B9B" w:rsidRDefault="00D12B9B" w:rsidP="00D12B9B">
      <w:pPr>
        <w:numPr>
          <w:ilvl w:val="0"/>
          <w:numId w:val="8"/>
        </w:numPr>
        <w:suppressAutoHyphens/>
        <w:spacing w:after="0" w:line="240" w:lineRule="auto"/>
        <w:ind w:right="0"/>
        <w:jc w:val="both"/>
        <w:rPr>
          <w:rFonts w:ascii="Times New Roman" w:eastAsia="Times New Roman" w:hAnsi="Times New Roman" w:cs="Times New Roman"/>
          <w:color w:val="auto"/>
          <w:sz w:val="24"/>
          <w:szCs w:val="24"/>
        </w:rPr>
      </w:pPr>
      <w:r w:rsidRPr="00D12B9B">
        <w:rPr>
          <w:rFonts w:ascii="Times New Roman" w:eastAsia="Times New Roman" w:hAnsi="Times New Roman" w:cs="Times New Roman"/>
          <w:color w:val="auto"/>
          <w:sz w:val="24"/>
          <w:szCs w:val="24"/>
        </w:rPr>
        <w:t xml:space="preserve">při použití jako součást </w:t>
      </w:r>
      <w:proofErr w:type="spellStart"/>
      <w:r w:rsidRPr="00D12B9B">
        <w:rPr>
          <w:rFonts w:ascii="Times New Roman" w:eastAsia="Times New Roman" w:hAnsi="Times New Roman" w:cs="Times New Roman"/>
          <w:color w:val="auto"/>
          <w:sz w:val="24"/>
          <w:szCs w:val="24"/>
        </w:rPr>
        <w:t>spadišťové</w:t>
      </w:r>
      <w:proofErr w:type="spellEnd"/>
      <w:r w:rsidRPr="00D12B9B">
        <w:rPr>
          <w:rFonts w:ascii="Times New Roman" w:eastAsia="Times New Roman" w:hAnsi="Times New Roman" w:cs="Times New Roman"/>
          <w:color w:val="auto"/>
          <w:sz w:val="24"/>
          <w:szCs w:val="24"/>
        </w:rPr>
        <w:t xml:space="preserve"> šachty bude celé šachtové dno vyložené čedičovým obkladem </w:t>
      </w:r>
    </w:p>
    <w:p w:rsidR="00D12B9B" w:rsidRPr="00D12B9B" w:rsidRDefault="00D12B9B" w:rsidP="00D12B9B">
      <w:pPr>
        <w:numPr>
          <w:ilvl w:val="0"/>
          <w:numId w:val="8"/>
        </w:numPr>
        <w:suppressAutoHyphens/>
        <w:spacing w:after="0" w:line="240" w:lineRule="auto"/>
        <w:ind w:right="0"/>
        <w:jc w:val="both"/>
        <w:rPr>
          <w:rFonts w:ascii="Times New Roman" w:eastAsia="Times New Roman" w:hAnsi="Times New Roman" w:cs="Times New Roman"/>
          <w:color w:val="auto"/>
          <w:sz w:val="24"/>
          <w:szCs w:val="24"/>
        </w:rPr>
      </w:pPr>
      <w:r w:rsidRPr="00D12B9B">
        <w:rPr>
          <w:rFonts w:ascii="Times New Roman" w:eastAsia="Times New Roman" w:hAnsi="Times New Roman" w:cs="Times New Roman"/>
          <w:color w:val="auto"/>
          <w:sz w:val="24"/>
          <w:szCs w:val="24"/>
        </w:rPr>
        <w:t xml:space="preserve">v případě </w:t>
      </w:r>
      <w:proofErr w:type="spellStart"/>
      <w:r w:rsidRPr="00D12B9B">
        <w:rPr>
          <w:rFonts w:ascii="Times New Roman" w:eastAsia="Times New Roman" w:hAnsi="Times New Roman" w:cs="Times New Roman"/>
          <w:color w:val="auto"/>
          <w:sz w:val="24"/>
          <w:szCs w:val="24"/>
        </w:rPr>
        <w:t>spadišťové</w:t>
      </w:r>
      <w:proofErr w:type="spellEnd"/>
      <w:r w:rsidRPr="00D12B9B">
        <w:rPr>
          <w:rFonts w:ascii="Times New Roman" w:eastAsia="Times New Roman" w:hAnsi="Times New Roman" w:cs="Times New Roman"/>
          <w:color w:val="auto"/>
          <w:sz w:val="24"/>
          <w:szCs w:val="24"/>
        </w:rPr>
        <w:t xml:space="preserve"> šachty bude po dohodě s provozovatelem v závislosti na sklonu a typu stok provedena nárazová stěna z čedičového obkladu pod úhlem 180 st. do výšky přívodního potrubí</w:t>
      </w:r>
    </w:p>
    <w:p w:rsidR="00D12B9B" w:rsidRPr="00D12B9B" w:rsidRDefault="00D12B9B" w:rsidP="00D12B9B">
      <w:pPr>
        <w:numPr>
          <w:ilvl w:val="0"/>
          <w:numId w:val="8"/>
        </w:numPr>
        <w:suppressAutoHyphens/>
        <w:spacing w:after="0" w:line="240" w:lineRule="auto"/>
        <w:ind w:right="0"/>
        <w:jc w:val="both"/>
        <w:rPr>
          <w:rFonts w:ascii="Times New Roman" w:eastAsia="Times New Roman" w:hAnsi="Times New Roman" w:cs="Times New Roman"/>
          <w:color w:val="auto"/>
          <w:sz w:val="24"/>
          <w:szCs w:val="24"/>
        </w:rPr>
      </w:pPr>
    </w:p>
    <w:p w:rsidR="00D12B9B" w:rsidRPr="00D12B9B" w:rsidRDefault="00D12B9B" w:rsidP="00D12B9B">
      <w:pPr>
        <w:suppressAutoHyphens/>
        <w:autoSpaceDE w:val="0"/>
        <w:autoSpaceDN w:val="0"/>
        <w:adjustRightInd w:val="0"/>
        <w:spacing w:after="0" w:line="240" w:lineRule="auto"/>
        <w:ind w:left="0" w:right="0" w:firstLine="0"/>
        <w:rPr>
          <w:rFonts w:eastAsia="Times New Roman"/>
          <w:color w:val="auto"/>
          <w:lang w:eastAsia="ar-SA"/>
        </w:rPr>
      </w:pPr>
    </w:p>
    <w:p w:rsidR="00D12B9B" w:rsidRPr="00D12B9B" w:rsidRDefault="00D12B9B" w:rsidP="00D12B9B">
      <w:pPr>
        <w:suppressAutoHyphens/>
        <w:spacing w:after="0" w:line="240" w:lineRule="auto"/>
        <w:ind w:left="0" w:right="0" w:firstLine="0"/>
        <w:rPr>
          <w:rFonts w:ascii="Times New Roman" w:eastAsia="Times New Roman" w:hAnsi="Times New Roman" w:cs="Times New Roman"/>
          <w:color w:val="FF0000"/>
          <w:lang w:eastAsia="ar-SA"/>
        </w:rPr>
      </w:pPr>
    </w:p>
    <w:p w:rsidR="00D12B9B" w:rsidRPr="00D12B9B" w:rsidRDefault="00D12B9B" w:rsidP="00D12B9B">
      <w:pPr>
        <w:spacing w:after="0" w:line="240" w:lineRule="auto"/>
        <w:ind w:left="720" w:right="0" w:firstLine="0"/>
        <w:rPr>
          <w:rFonts w:ascii="Times New Roman" w:eastAsia="Times New Roman" w:hAnsi="Times New Roman" w:cs="Times New Roman"/>
          <w:b/>
          <w:bCs/>
          <w:i/>
          <w:iCs/>
          <w:color w:val="auto"/>
          <w:sz w:val="24"/>
          <w:szCs w:val="24"/>
        </w:rPr>
      </w:pPr>
      <w:r w:rsidRPr="00D12B9B">
        <w:rPr>
          <w:rFonts w:ascii="Times New Roman" w:eastAsia="Times New Roman" w:hAnsi="Times New Roman" w:cs="Times New Roman"/>
          <w:b/>
          <w:bCs/>
          <w:i/>
          <w:iCs/>
          <w:color w:val="auto"/>
          <w:sz w:val="24"/>
          <w:szCs w:val="24"/>
        </w:rPr>
        <w:t xml:space="preserve">Výstupní komín zakončený přechodovou skruží </w:t>
      </w:r>
    </w:p>
    <w:p w:rsidR="00D12B9B" w:rsidRPr="00D12B9B" w:rsidRDefault="00D12B9B" w:rsidP="00D12B9B">
      <w:pPr>
        <w:numPr>
          <w:ilvl w:val="0"/>
          <w:numId w:val="10"/>
        </w:numPr>
        <w:suppressAutoHyphens/>
        <w:spacing w:after="0" w:line="240" w:lineRule="auto"/>
        <w:ind w:right="0"/>
        <w:jc w:val="both"/>
        <w:rPr>
          <w:rFonts w:ascii="Times New Roman" w:eastAsia="Times New Roman" w:hAnsi="Times New Roman" w:cs="Times New Roman"/>
          <w:color w:val="auto"/>
          <w:sz w:val="24"/>
          <w:szCs w:val="24"/>
        </w:rPr>
      </w:pPr>
      <w:r w:rsidRPr="00D12B9B">
        <w:rPr>
          <w:rFonts w:ascii="Times New Roman" w:eastAsia="Times New Roman" w:hAnsi="Times New Roman" w:cs="Times New Roman"/>
          <w:color w:val="auto"/>
          <w:sz w:val="24"/>
          <w:szCs w:val="24"/>
        </w:rPr>
        <w:t>Výstupní komín se skládá ze skruží světlosti 1000 mm zakončený přechodovou skruží DN 1000/625. Přechodová skruž může být v závislosti na hloubce šachty nahrazena zákrytovou deskou DN 1000/625 stavební výšky 180 mm.</w:t>
      </w:r>
    </w:p>
    <w:p w:rsidR="00D12B9B" w:rsidRPr="00D12B9B" w:rsidRDefault="00D12B9B" w:rsidP="00D12B9B">
      <w:pPr>
        <w:numPr>
          <w:ilvl w:val="0"/>
          <w:numId w:val="10"/>
        </w:numPr>
        <w:suppressAutoHyphens/>
        <w:spacing w:after="0" w:line="240" w:lineRule="auto"/>
        <w:ind w:right="0"/>
        <w:jc w:val="both"/>
        <w:rPr>
          <w:rFonts w:ascii="Times New Roman" w:eastAsia="Times New Roman" w:hAnsi="Times New Roman" w:cs="Times New Roman"/>
          <w:color w:val="auto"/>
          <w:sz w:val="24"/>
          <w:szCs w:val="24"/>
        </w:rPr>
      </w:pPr>
      <w:r w:rsidRPr="00D12B9B">
        <w:rPr>
          <w:rFonts w:ascii="Times New Roman" w:eastAsia="Times New Roman" w:hAnsi="Times New Roman" w:cs="Times New Roman"/>
          <w:color w:val="auto"/>
          <w:sz w:val="24"/>
          <w:szCs w:val="24"/>
        </w:rPr>
        <w:t>Vodotěsnost spojů prefabrikátů zajišťuje integrované nebo dodatečně vložené pryžové těsnění.</w:t>
      </w:r>
    </w:p>
    <w:p w:rsidR="00D12B9B" w:rsidRPr="00D12B9B" w:rsidRDefault="00D12B9B" w:rsidP="00D12B9B">
      <w:pPr>
        <w:numPr>
          <w:ilvl w:val="0"/>
          <w:numId w:val="10"/>
        </w:numPr>
        <w:suppressAutoHyphens/>
        <w:spacing w:after="0" w:line="240" w:lineRule="auto"/>
        <w:ind w:right="0"/>
        <w:jc w:val="both"/>
        <w:rPr>
          <w:rFonts w:ascii="Times New Roman" w:eastAsia="Times New Roman" w:hAnsi="Times New Roman" w:cs="Times New Roman"/>
          <w:color w:val="auto"/>
          <w:sz w:val="24"/>
          <w:szCs w:val="24"/>
        </w:rPr>
      </w:pPr>
      <w:r w:rsidRPr="00D12B9B">
        <w:rPr>
          <w:rFonts w:ascii="Times New Roman" w:eastAsia="Times New Roman" w:hAnsi="Times New Roman" w:cs="Times New Roman"/>
          <w:color w:val="auto"/>
          <w:sz w:val="24"/>
          <w:szCs w:val="24"/>
        </w:rPr>
        <w:t xml:space="preserve">Prefabrikované dílce se dodávají se zabudovanými stupadly s PE povlakem. </w:t>
      </w:r>
    </w:p>
    <w:p w:rsidR="00D12B9B" w:rsidRPr="00D12B9B" w:rsidRDefault="00D12B9B" w:rsidP="00D12B9B">
      <w:pPr>
        <w:numPr>
          <w:ilvl w:val="0"/>
          <w:numId w:val="10"/>
        </w:numPr>
        <w:suppressAutoHyphens/>
        <w:spacing w:after="0" w:line="240" w:lineRule="auto"/>
        <w:ind w:right="0"/>
        <w:jc w:val="both"/>
        <w:rPr>
          <w:rFonts w:ascii="Times New Roman" w:eastAsia="Times New Roman" w:hAnsi="Times New Roman" w:cs="Times New Roman"/>
          <w:color w:val="auto"/>
          <w:sz w:val="24"/>
          <w:szCs w:val="24"/>
        </w:rPr>
      </w:pPr>
      <w:r w:rsidRPr="00D12B9B">
        <w:rPr>
          <w:rFonts w:ascii="Times New Roman" w:eastAsia="Times New Roman" w:hAnsi="Times New Roman" w:cs="Times New Roman"/>
          <w:color w:val="auto"/>
          <w:sz w:val="24"/>
          <w:szCs w:val="24"/>
        </w:rPr>
        <w:t xml:space="preserve">V případě použití jako součást </w:t>
      </w:r>
      <w:proofErr w:type="spellStart"/>
      <w:r w:rsidRPr="00D12B9B">
        <w:rPr>
          <w:rFonts w:ascii="Times New Roman" w:eastAsia="Times New Roman" w:hAnsi="Times New Roman" w:cs="Times New Roman"/>
          <w:color w:val="auto"/>
          <w:sz w:val="24"/>
          <w:szCs w:val="24"/>
        </w:rPr>
        <w:t>spádišťové</w:t>
      </w:r>
      <w:proofErr w:type="spellEnd"/>
      <w:r w:rsidRPr="00D12B9B">
        <w:rPr>
          <w:rFonts w:ascii="Times New Roman" w:eastAsia="Times New Roman" w:hAnsi="Times New Roman" w:cs="Times New Roman"/>
          <w:color w:val="auto"/>
          <w:sz w:val="24"/>
          <w:szCs w:val="24"/>
        </w:rPr>
        <w:t xml:space="preserve"> šachty bude obložena nárazová stěna z čedičového obkladu pod úhlem 180 st. do výšky přívodního potrubí</w:t>
      </w:r>
    </w:p>
    <w:p w:rsidR="00D12B9B" w:rsidRPr="00D12B9B" w:rsidRDefault="00D12B9B" w:rsidP="00D12B9B">
      <w:pPr>
        <w:numPr>
          <w:ilvl w:val="0"/>
          <w:numId w:val="10"/>
        </w:numPr>
        <w:suppressAutoHyphens/>
        <w:spacing w:after="0" w:line="240" w:lineRule="auto"/>
        <w:ind w:right="0"/>
        <w:jc w:val="both"/>
        <w:rPr>
          <w:rFonts w:ascii="Times New Roman" w:eastAsia="Times New Roman" w:hAnsi="Times New Roman" w:cs="Times New Roman"/>
          <w:color w:val="auto"/>
          <w:sz w:val="24"/>
          <w:szCs w:val="24"/>
        </w:rPr>
      </w:pPr>
      <w:r w:rsidRPr="00D12B9B">
        <w:rPr>
          <w:rFonts w:ascii="Times New Roman" w:eastAsia="Times New Roman" w:hAnsi="Times New Roman" w:cs="Times New Roman"/>
          <w:color w:val="auto"/>
          <w:sz w:val="24"/>
          <w:szCs w:val="24"/>
        </w:rPr>
        <w:t>V přechodové skruži bude osazeno 1 kapsové stupadlo a 1 zkrácené stupadlo s PE povlakem.</w:t>
      </w:r>
    </w:p>
    <w:p w:rsidR="00D12B9B" w:rsidRPr="00D12B9B" w:rsidRDefault="00D12B9B" w:rsidP="00D12B9B">
      <w:pPr>
        <w:spacing w:after="0" w:line="240" w:lineRule="auto"/>
        <w:ind w:left="0" w:right="0" w:firstLine="0"/>
        <w:jc w:val="both"/>
        <w:rPr>
          <w:rFonts w:ascii="Times New Roman" w:eastAsia="Times New Roman" w:hAnsi="Times New Roman" w:cs="Times New Roman"/>
          <w:color w:val="FF0000"/>
          <w:sz w:val="24"/>
          <w:szCs w:val="24"/>
        </w:rPr>
      </w:pPr>
    </w:p>
    <w:p w:rsidR="00D12B9B" w:rsidRPr="00D12B9B" w:rsidRDefault="00D12B9B" w:rsidP="00D12B9B">
      <w:pPr>
        <w:spacing w:after="0" w:line="240" w:lineRule="auto"/>
        <w:ind w:left="720" w:right="0" w:firstLine="0"/>
        <w:rPr>
          <w:rFonts w:ascii="Times New Roman" w:eastAsia="Times New Roman" w:hAnsi="Times New Roman" w:cs="Times New Roman"/>
          <w:b/>
          <w:bCs/>
          <w:i/>
          <w:iCs/>
          <w:color w:val="auto"/>
          <w:sz w:val="24"/>
          <w:szCs w:val="24"/>
        </w:rPr>
      </w:pPr>
      <w:r w:rsidRPr="00D12B9B">
        <w:rPr>
          <w:rFonts w:ascii="Times New Roman" w:eastAsia="Times New Roman" w:hAnsi="Times New Roman" w:cs="Times New Roman"/>
          <w:b/>
          <w:bCs/>
          <w:i/>
          <w:iCs/>
          <w:color w:val="auto"/>
          <w:sz w:val="24"/>
          <w:szCs w:val="24"/>
        </w:rPr>
        <w:t xml:space="preserve">Vyrovnávací prstence </w:t>
      </w:r>
    </w:p>
    <w:p w:rsidR="00D12B9B" w:rsidRPr="00D12B9B" w:rsidRDefault="00D12B9B" w:rsidP="00D12B9B">
      <w:pPr>
        <w:numPr>
          <w:ilvl w:val="1"/>
          <w:numId w:val="10"/>
        </w:numPr>
        <w:suppressAutoHyphens/>
        <w:spacing w:after="0" w:line="240" w:lineRule="auto"/>
        <w:ind w:right="0"/>
        <w:jc w:val="both"/>
        <w:rPr>
          <w:rFonts w:ascii="Times New Roman" w:eastAsia="Times New Roman" w:hAnsi="Times New Roman" w:cs="Times New Roman"/>
          <w:color w:val="auto"/>
          <w:sz w:val="24"/>
          <w:szCs w:val="24"/>
        </w:rPr>
      </w:pPr>
      <w:r w:rsidRPr="00D12B9B">
        <w:rPr>
          <w:rFonts w:ascii="Times New Roman" w:eastAsia="Times New Roman" w:hAnsi="Times New Roman" w:cs="Times New Roman"/>
          <w:color w:val="auto"/>
          <w:sz w:val="24"/>
          <w:szCs w:val="24"/>
        </w:rPr>
        <w:t>vyrovnání poklopu s okolním povrchem se požaduje pomocí betonových prstenců DN 625 v počtu 2 ks do max. výšky 300 mm včetně výšky vlastního poklopu. Nad tuto výšku se požaduje použít vždy díl šachty DN 1000/300 mm</w:t>
      </w:r>
    </w:p>
    <w:p w:rsidR="00D12B9B" w:rsidRPr="00D12B9B" w:rsidRDefault="00D12B9B" w:rsidP="00D12B9B">
      <w:pPr>
        <w:numPr>
          <w:ilvl w:val="1"/>
          <w:numId w:val="10"/>
        </w:numPr>
        <w:suppressAutoHyphens/>
        <w:spacing w:after="0" w:line="240" w:lineRule="auto"/>
        <w:ind w:right="0"/>
        <w:jc w:val="both"/>
        <w:rPr>
          <w:rFonts w:ascii="Times New Roman" w:eastAsia="Times New Roman" w:hAnsi="Times New Roman" w:cs="Times New Roman"/>
          <w:color w:val="auto"/>
          <w:sz w:val="24"/>
          <w:szCs w:val="24"/>
        </w:rPr>
      </w:pPr>
      <w:r w:rsidRPr="00D12B9B">
        <w:rPr>
          <w:rFonts w:ascii="Times New Roman" w:eastAsia="Times New Roman" w:hAnsi="Times New Roman" w:cs="Times New Roman"/>
          <w:color w:val="auto"/>
          <w:sz w:val="24"/>
          <w:szCs w:val="24"/>
        </w:rPr>
        <w:t xml:space="preserve">vzájemné spojení prstenců, spojení prstence s přechodovou deskou či skruží a vyrovnání poklopu do nivelety terénu se provádí pomocí speciálních malt či tmelů s minimální pevností 45 </w:t>
      </w:r>
      <w:proofErr w:type="spellStart"/>
      <w:r w:rsidRPr="00D12B9B">
        <w:rPr>
          <w:rFonts w:ascii="Times New Roman" w:eastAsia="Times New Roman" w:hAnsi="Times New Roman" w:cs="Times New Roman"/>
          <w:color w:val="auto"/>
          <w:sz w:val="24"/>
          <w:szCs w:val="24"/>
        </w:rPr>
        <w:t>MPa</w:t>
      </w:r>
      <w:proofErr w:type="spellEnd"/>
      <w:r w:rsidRPr="00D12B9B">
        <w:rPr>
          <w:rFonts w:ascii="Times New Roman" w:eastAsia="Times New Roman" w:hAnsi="Times New Roman" w:cs="Times New Roman"/>
          <w:color w:val="auto"/>
          <w:sz w:val="24"/>
          <w:szCs w:val="24"/>
        </w:rPr>
        <w:t xml:space="preserve"> min. tloušťky 2 cm.  </w:t>
      </w:r>
    </w:p>
    <w:p w:rsidR="00D12B9B" w:rsidRPr="00D12B9B" w:rsidRDefault="00D12B9B" w:rsidP="00D12B9B">
      <w:pPr>
        <w:spacing w:after="0" w:line="240" w:lineRule="auto"/>
        <w:ind w:left="720" w:right="0" w:firstLine="0"/>
        <w:jc w:val="both"/>
        <w:rPr>
          <w:rFonts w:ascii="Times New Roman" w:eastAsia="Times New Roman" w:hAnsi="Times New Roman" w:cs="Times New Roman"/>
          <w:color w:val="auto"/>
          <w:sz w:val="24"/>
          <w:szCs w:val="24"/>
        </w:rPr>
      </w:pPr>
    </w:p>
    <w:p w:rsidR="00D12B9B" w:rsidRPr="00D12B9B" w:rsidRDefault="00D12B9B" w:rsidP="00D12B9B">
      <w:pPr>
        <w:spacing w:after="0" w:line="240" w:lineRule="auto"/>
        <w:ind w:left="360" w:right="0" w:firstLine="0"/>
        <w:jc w:val="both"/>
        <w:rPr>
          <w:rFonts w:ascii="Times New Roman" w:eastAsia="Times New Roman" w:hAnsi="Times New Roman" w:cs="Times New Roman"/>
          <w:i/>
          <w:iCs/>
          <w:color w:val="auto"/>
          <w:sz w:val="24"/>
          <w:szCs w:val="24"/>
        </w:rPr>
      </w:pPr>
      <w:r w:rsidRPr="00D12B9B">
        <w:rPr>
          <w:rFonts w:ascii="Times New Roman" w:eastAsia="Times New Roman" w:hAnsi="Times New Roman" w:cs="Times New Roman"/>
          <w:i/>
          <w:iCs/>
          <w:color w:val="auto"/>
          <w:sz w:val="24"/>
          <w:szCs w:val="24"/>
        </w:rPr>
        <w:t xml:space="preserve">Výrobci šachet, kteří splňují tyto požadavky, jsou např. </w:t>
      </w:r>
      <w:proofErr w:type="spellStart"/>
      <w:r w:rsidRPr="00D12B9B">
        <w:rPr>
          <w:rFonts w:ascii="Times New Roman" w:eastAsia="Times New Roman" w:hAnsi="Times New Roman" w:cs="Times New Roman"/>
          <w:i/>
          <w:iCs/>
          <w:color w:val="auto"/>
          <w:sz w:val="24"/>
          <w:szCs w:val="24"/>
        </w:rPr>
        <w:t>Prefa</w:t>
      </w:r>
      <w:proofErr w:type="spellEnd"/>
      <w:r w:rsidRPr="00D12B9B">
        <w:rPr>
          <w:rFonts w:ascii="Times New Roman" w:eastAsia="Times New Roman" w:hAnsi="Times New Roman" w:cs="Times New Roman"/>
          <w:i/>
          <w:iCs/>
          <w:color w:val="auto"/>
          <w:sz w:val="24"/>
          <w:szCs w:val="24"/>
        </w:rPr>
        <w:t xml:space="preserve"> Brno, </w:t>
      </w:r>
      <w:proofErr w:type="spellStart"/>
      <w:r w:rsidRPr="00D12B9B">
        <w:rPr>
          <w:rFonts w:ascii="Times New Roman" w:eastAsia="Times New Roman" w:hAnsi="Times New Roman" w:cs="Times New Roman"/>
          <w:i/>
          <w:iCs/>
          <w:color w:val="auto"/>
          <w:sz w:val="24"/>
          <w:szCs w:val="24"/>
        </w:rPr>
        <w:t>Prefa</w:t>
      </w:r>
      <w:proofErr w:type="spellEnd"/>
      <w:r w:rsidRPr="00D12B9B">
        <w:rPr>
          <w:rFonts w:ascii="Times New Roman" w:eastAsia="Times New Roman" w:hAnsi="Times New Roman" w:cs="Times New Roman"/>
          <w:i/>
          <w:iCs/>
          <w:color w:val="auto"/>
          <w:sz w:val="24"/>
          <w:szCs w:val="24"/>
        </w:rPr>
        <w:t xml:space="preserve"> Grygov, Betonika.</w:t>
      </w:r>
    </w:p>
    <w:p w:rsidR="00D12B9B" w:rsidRPr="00D12B9B" w:rsidRDefault="00D12B9B" w:rsidP="00D12B9B">
      <w:pPr>
        <w:spacing w:after="0" w:line="240" w:lineRule="auto"/>
        <w:ind w:left="0" w:right="0" w:firstLine="0"/>
        <w:jc w:val="both"/>
        <w:rPr>
          <w:rFonts w:ascii="Times New Roman" w:eastAsia="Times New Roman" w:hAnsi="Times New Roman" w:cs="Times New Roman"/>
          <w:color w:val="auto"/>
          <w:sz w:val="24"/>
          <w:szCs w:val="24"/>
        </w:rPr>
      </w:pPr>
    </w:p>
    <w:p w:rsidR="00D12B9B" w:rsidRPr="00D12B9B" w:rsidRDefault="00D12B9B" w:rsidP="00D12B9B">
      <w:pPr>
        <w:spacing w:after="0" w:line="240" w:lineRule="auto"/>
        <w:ind w:left="720" w:right="0" w:firstLine="0"/>
        <w:jc w:val="both"/>
        <w:rPr>
          <w:rFonts w:ascii="Times New Roman" w:eastAsia="Times New Roman" w:hAnsi="Times New Roman" w:cs="Times New Roman"/>
          <w:b/>
          <w:bCs/>
          <w:i/>
          <w:iCs/>
          <w:color w:val="auto"/>
          <w:sz w:val="24"/>
          <w:szCs w:val="24"/>
        </w:rPr>
      </w:pPr>
      <w:r w:rsidRPr="00D12B9B">
        <w:rPr>
          <w:rFonts w:ascii="Times New Roman" w:eastAsia="Times New Roman" w:hAnsi="Times New Roman" w:cs="Times New Roman"/>
          <w:b/>
          <w:bCs/>
          <w:i/>
          <w:iCs/>
          <w:color w:val="auto"/>
          <w:sz w:val="24"/>
          <w:szCs w:val="24"/>
        </w:rPr>
        <w:t xml:space="preserve">Poklopy kanalizačních šachet </w:t>
      </w:r>
    </w:p>
    <w:p w:rsidR="00D12B9B" w:rsidRPr="00D12B9B" w:rsidRDefault="00D12B9B" w:rsidP="00D12B9B">
      <w:pPr>
        <w:spacing w:after="0" w:line="240" w:lineRule="auto"/>
        <w:ind w:left="1080" w:right="0" w:firstLine="0"/>
        <w:jc w:val="both"/>
        <w:rPr>
          <w:rFonts w:ascii="Times New Roman" w:eastAsia="Times New Roman" w:hAnsi="Times New Roman" w:cs="Times New Roman"/>
          <w:color w:val="auto"/>
          <w:sz w:val="24"/>
          <w:szCs w:val="24"/>
        </w:rPr>
      </w:pPr>
    </w:p>
    <w:p w:rsidR="00D12B9B" w:rsidRPr="00D12B9B" w:rsidRDefault="00D12B9B" w:rsidP="00D12B9B">
      <w:pPr>
        <w:numPr>
          <w:ilvl w:val="2"/>
          <w:numId w:val="9"/>
        </w:numPr>
        <w:suppressAutoHyphens/>
        <w:spacing w:after="0" w:line="240" w:lineRule="auto"/>
        <w:ind w:left="1134" w:right="0"/>
        <w:jc w:val="both"/>
        <w:rPr>
          <w:rFonts w:ascii="Times New Roman" w:eastAsia="Times New Roman" w:hAnsi="Times New Roman" w:cs="Times New Roman"/>
          <w:b/>
          <w:i/>
          <w:color w:val="auto"/>
          <w:sz w:val="24"/>
          <w:szCs w:val="24"/>
        </w:rPr>
      </w:pPr>
      <w:r w:rsidRPr="00D12B9B">
        <w:rPr>
          <w:rFonts w:ascii="Times New Roman" w:eastAsia="Times New Roman" w:hAnsi="Times New Roman" w:cs="Times New Roman"/>
          <w:b/>
          <w:i/>
          <w:color w:val="auto"/>
          <w:sz w:val="24"/>
          <w:szCs w:val="24"/>
        </w:rPr>
        <w:t>Litinový poklop s litino-betonovým rámem</w:t>
      </w:r>
    </w:p>
    <w:p w:rsidR="00D12B9B" w:rsidRPr="00D12B9B" w:rsidRDefault="00D12B9B" w:rsidP="00D12B9B">
      <w:pPr>
        <w:numPr>
          <w:ilvl w:val="0"/>
          <w:numId w:val="11"/>
        </w:numPr>
        <w:suppressAutoHyphens/>
        <w:spacing w:after="0" w:line="240" w:lineRule="auto"/>
        <w:ind w:right="0"/>
        <w:jc w:val="both"/>
        <w:rPr>
          <w:rFonts w:ascii="Times New Roman" w:eastAsia="Times New Roman" w:hAnsi="Times New Roman" w:cs="Times New Roman"/>
          <w:color w:val="auto"/>
          <w:sz w:val="24"/>
          <w:szCs w:val="24"/>
        </w:rPr>
      </w:pPr>
      <w:r w:rsidRPr="00D12B9B">
        <w:rPr>
          <w:rFonts w:ascii="Times New Roman" w:eastAsia="Times New Roman" w:hAnsi="Times New Roman" w:cs="Times New Roman"/>
          <w:color w:val="auto"/>
          <w:sz w:val="24"/>
          <w:szCs w:val="24"/>
        </w:rPr>
        <w:t xml:space="preserve">Kruhový poklop </w:t>
      </w:r>
      <w:proofErr w:type="spellStart"/>
      <w:r w:rsidRPr="00D12B9B">
        <w:rPr>
          <w:rFonts w:ascii="Times New Roman" w:eastAsia="Times New Roman" w:hAnsi="Times New Roman" w:cs="Times New Roman"/>
          <w:color w:val="auto"/>
          <w:sz w:val="24"/>
          <w:szCs w:val="24"/>
        </w:rPr>
        <w:t>celolitinový</w:t>
      </w:r>
      <w:proofErr w:type="spellEnd"/>
      <w:r w:rsidRPr="00D12B9B">
        <w:rPr>
          <w:rFonts w:ascii="Times New Roman" w:eastAsia="Times New Roman" w:hAnsi="Times New Roman" w:cs="Times New Roman"/>
          <w:color w:val="auto"/>
          <w:sz w:val="24"/>
          <w:szCs w:val="24"/>
        </w:rPr>
        <w:t xml:space="preserve"> z tvárné litiny, rám </w:t>
      </w:r>
      <w:proofErr w:type="spellStart"/>
      <w:r w:rsidRPr="00D12B9B">
        <w:rPr>
          <w:rFonts w:ascii="Times New Roman" w:eastAsia="Times New Roman" w:hAnsi="Times New Roman" w:cs="Times New Roman"/>
          <w:color w:val="auto"/>
          <w:sz w:val="24"/>
          <w:szCs w:val="24"/>
        </w:rPr>
        <w:t>litinobetonový</w:t>
      </w:r>
      <w:proofErr w:type="spellEnd"/>
      <w:r w:rsidRPr="00D12B9B">
        <w:rPr>
          <w:rFonts w:ascii="Times New Roman" w:eastAsia="Times New Roman" w:hAnsi="Times New Roman" w:cs="Times New Roman"/>
          <w:color w:val="auto"/>
          <w:sz w:val="24"/>
          <w:szCs w:val="24"/>
        </w:rPr>
        <w:t>, výška rámu 160 mm.</w:t>
      </w:r>
    </w:p>
    <w:p w:rsidR="00D12B9B" w:rsidRPr="00D12B9B" w:rsidRDefault="00D12B9B" w:rsidP="00D12B9B">
      <w:pPr>
        <w:numPr>
          <w:ilvl w:val="0"/>
          <w:numId w:val="9"/>
        </w:numPr>
        <w:suppressAutoHyphens/>
        <w:spacing w:after="0" w:line="240" w:lineRule="auto"/>
        <w:ind w:left="1134" w:right="0"/>
        <w:jc w:val="both"/>
        <w:rPr>
          <w:rFonts w:ascii="Times New Roman" w:eastAsia="Times New Roman" w:hAnsi="Times New Roman" w:cs="Times New Roman"/>
          <w:color w:val="auto"/>
          <w:sz w:val="24"/>
          <w:szCs w:val="24"/>
        </w:rPr>
      </w:pPr>
      <w:r w:rsidRPr="00D12B9B">
        <w:rPr>
          <w:rFonts w:ascii="Times New Roman" w:eastAsia="Times New Roman" w:hAnsi="Times New Roman" w:cs="Times New Roman"/>
          <w:color w:val="auto"/>
          <w:sz w:val="24"/>
          <w:szCs w:val="24"/>
        </w:rPr>
        <w:t xml:space="preserve">Víko poklopu bez odvětrání s logem SVK Žďársko třídy D400 o průměru 600 mm s bezpečnostní aretací víka při otevření v 90 ° proti samovolnému uzavření. </w:t>
      </w:r>
    </w:p>
    <w:p w:rsidR="00D12B9B" w:rsidRPr="00D12B9B" w:rsidRDefault="00D12B9B" w:rsidP="00D12B9B">
      <w:pPr>
        <w:numPr>
          <w:ilvl w:val="0"/>
          <w:numId w:val="9"/>
        </w:numPr>
        <w:suppressAutoHyphens/>
        <w:spacing w:after="0" w:line="240" w:lineRule="auto"/>
        <w:ind w:left="1134" w:right="0"/>
        <w:jc w:val="both"/>
        <w:rPr>
          <w:rFonts w:ascii="Times New Roman" w:eastAsia="Times New Roman" w:hAnsi="Times New Roman" w:cs="Times New Roman"/>
          <w:color w:val="auto"/>
          <w:sz w:val="24"/>
          <w:szCs w:val="24"/>
        </w:rPr>
      </w:pPr>
      <w:r w:rsidRPr="00D12B9B">
        <w:rPr>
          <w:rFonts w:ascii="Times New Roman" w:eastAsia="Times New Roman" w:hAnsi="Times New Roman" w:cs="Times New Roman"/>
          <w:color w:val="auto"/>
          <w:sz w:val="24"/>
          <w:szCs w:val="24"/>
        </w:rPr>
        <w:t xml:space="preserve">Víko poklopu musí mít zajištění proti otevření minimálně 2 pružnými prvky, tak aby systém působil </w:t>
      </w:r>
      <w:proofErr w:type="spellStart"/>
      <w:r w:rsidRPr="00D12B9B">
        <w:rPr>
          <w:rFonts w:ascii="Times New Roman" w:eastAsia="Times New Roman" w:hAnsi="Times New Roman" w:cs="Times New Roman"/>
          <w:color w:val="auto"/>
          <w:sz w:val="24"/>
          <w:szCs w:val="24"/>
        </w:rPr>
        <w:t>vycentrovaně</w:t>
      </w:r>
      <w:proofErr w:type="spellEnd"/>
      <w:r w:rsidRPr="00D12B9B">
        <w:rPr>
          <w:rFonts w:ascii="Times New Roman" w:eastAsia="Times New Roman" w:hAnsi="Times New Roman" w:cs="Times New Roman"/>
          <w:color w:val="auto"/>
          <w:sz w:val="24"/>
          <w:szCs w:val="24"/>
        </w:rPr>
        <w:t xml:space="preserve"> (tj. i na nájezdové straně poklopu). Zajištění proti krádeži provedeno nerozebíratelným spojením víka s rámem. </w:t>
      </w:r>
    </w:p>
    <w:p w:rsidR="00D12B9B" w:rsidRPr="00D12B9B" w:rsidRDefault="00D12B9B" w:rsidP="00D12B9B">
      <w:pPr>
        <w:numPr>
          <w:ilvl w:val="0"/>
          <w:numId w:val="9"/>
        </w:numPr>
        <w:suppressAutoHyphens/>
        <w:spacing w:after="0" w:line="240" w:lineRule="auto"/>
        <w:ind w:left="1134" w:right="0"/>
        <w:jc w:val="both"/>
        <w:rPr>
          <w:rFonts w:ascii="Times New Roman" w:eastAsia="Times New Roman" w:hAnsi="Times New Roman" w:cs="Times New Roman"/>
          <w:color w:val="auto"/>
          <w:sz w:val="24"/>
          <w:szCs w:val="24"/>
        </w:rPr>
      </w:pPr>
      <w:r w:rsidRPr="00D12B9B">
        <w:rPr>
          <w:rFonts w:ascii="Times New Roman" w:eastAsia="Times New Roman" w:hAnsi="Times New Roman" w:cs="Times New Roman"/>
          <w:color w:val="auto"/>
          <w:sz w:val="24"/>
          <w:szCs w:val="24"/>
        </w:rPr>
        <w:t xml:space="preserve">Tlumící vložka mezi rámem a víkem poklopu musí být z vhodného materiálu odolného vůči olejovým a rozmrazovacím látkám (vložka nesmí být z plastových a </w:t>
      </w:r>
      <w:proofErr w:type="spellStart"/>
      <w:r w:rsidRPr="00D12B9B">
        <w:rPr>
          <w:rFonts w:ascii="Times New Roman" w:eastAsia="Times New Roman" w:hAnsi="Times New Roman" w:cs="Times New Roman"/>
          <w:color w:val="auto"/>
          <w:sz w:val="24"/>
          <w:szCs w:val="24"/>
        </w:rPr>
        <w:t>kompozitových</w:t>
      </w:r>
      <w:proofErr w:type="spellEnd"/>
      <w:r w:rsidRPr="00D12B9B">
        <w:rPr>
          <w:rFonts w:ascii="Times New Roman" w:eastAsia="Times New Roman" w:hAnsi="Times New Roman" w:cs="Times New Roman"/>
          <w:color w:val="auto"/>
          <w:sz w:val="24"/>
          <w:szCs w:val="24"/>
        </w:rPr>
        <w:t xml:space="preserve"> materiálů!). Konstrukce vložky musí zajišťovat tlumení vertikálního i horizontálního pohybu víka (tvar „L“).</w:t>
      </w:r>
    </w:p>
    <w:p w:rsidR="00D12B9B" w:rsidRPr="00D12B9B" w:rsidRDefault="00D12B9B" w:rsidP="00D12B9B">
      <w:pPr>
        <w:numPr>
          <w:ilvl w:val="0"/>
          <w:numId w:val="9"/>
        </w:numPr>
        <w:tabs>
          <w:tab w:val="num" w:pos="1134"/>
        </w:tabs>
        <w:suppressAutoHyphens/>
        <w:spacing w:after="0" w:line="240" w:lineRule="auto"/>
        <w:ind w:left="1134" w:right="0"/>
        <w:jc w:val="both"/>
        <w:rPr>
          <w:rFonts w:ascii="Times New Roman" w:eastAsia="Times New Roman" w:hAnsi="Times New Roman" w:cs="Times New Roman"/>
          <w:color w:val="auto"/>
          <w:sz w:val="24"/>
          <w:szCs w:val="24"/>
        </w:rPr>
      </w:pPr>
      <w:r w:rsidRPr="00D12B9B">
        <w:rPr>
          <w:rFonts w:ascii="Times New Roman" w:eastAsia="Times New Roman" w:hAnsi="Times New Roman" w:cs="Times New Roman"/>
          <w:color w:val="auto"/>
          <w:sz w:val="24"/>
          <w:szCs w:val="24"/>
        </w:rPr>
        <w:t xml:space="preserve">Na spojení poklopu s vyrovnávacím prstencem nebo s kónusem použít alespoň 2 cm vrstvu speciální malty s pevností min. 45 </w:t>
      </w:r>
      <w:proofErr w:type="spellStart"/>
      <w:r w:rsidRPr="00D12B9B">
        <w:rPr>
          <w:rFonts w:ascii="Times New Roman" w:eastAsia="Times New Roman" w:hAnsi="Times New Roman" w:cs="Times New Roman"/>
          <w:color w:val="auto"/>
          <w:sz w:val="24"/>
          <w:szCs w:val="24"/>
        </w:rPr>
        <w:t>MPa</w:t>
      </w:r>
      <w:proofErr w:type="spellEnd"/>
      <w:r w:rsidRPr="00D12B9B">
        <w:rPr>
          <w:rFonts w:ascii="Times New Roman" w:eastAsia="Times New Roman" w:hAnsi="Times New Roman" w:cs="Times New Roman"/>
          <w:color w:val="auto"/>
          <w:sz w:val="24"/>
          <w:szCs w:val="24"/>
        </w:rPr>
        <w:t xml:space="preserve">. </w:t>
      </w:r>
    </w:p>
    <w:p w:rsidR="00D12B9B" w:rsidRPr="00D12B9B" w:rsidRDefault="00D12B9B" w:rsidP="00D12B9B">
      <w:pPr>
        <w:spacing w:after="0" w:line="240" w:lineRule="auto"/>
        <w:ind w:left="1080" w:right="0" w:firstLine="0"/>
        <w:jc w:val="both"/>
        <w:rPr>
          <w:rFonts w:ascii="Times New Roman" w:eastAsia="Times New Roman" w:hAnsi="Times New Roman" w:cs="Times New Roman"/>
          <w:color w:val="auto"/>
          <w:sz w:val="24"/>
          <w:szCs w:val="24"/>
        </w:rPr>
      </w:pPr>
    </w:p>
    <w:p w:rsidR="00D12B9B" w:rsidRPr="00D12B9B" w:rsidRDefault="00D12B9B" w:rsidP="00D12B9B">
      <w:pPr>
        <w:spacing w:after="0" w:line="240" w:lineRule="auto"/>
        <w:ind w:left="720" w:right="0" w:firstLine="0"/>
        <w:jc w:val="both"/>
        <w:rPr>
          <w:rFonts w:ascii="Times New Roman" w:eastAsia="Times New Roman" w:hAnsi="Times New Roman" w:cs="Times New Roman"/>
          <w:b/>
          <w:i/>
          <w:color w:val="auto"/>
          <w:sz w:val="24"/>
          <w:szCs w:val="24"/>
        </w:rPr>
      </w:pPr>
      <w:r w:rsidRPr="00D12B9B">
        <w:rPr>
          <w:rFonts w:ascii="Times New Roman" w:eastAsia="Times New Roman" w:hAnsi="Times New Roman" w:cs="Times New Roman"/>
          <w:b/>
          <w:i/>
          <w:color w:val="auto"/>
          <w:sz w:val="24"/>
          <w:szCs w:val="24"/>
        </w:rPr>
        <w:t>3. Další požadavky</w:t>
      </w:r>
    </w:p>
    <w:p w:rsidR="00D12B9B" w:rsidRPr="00D12B9B" w:rsidRDefault="00D12B9B" w:rsidP="00D12B9B">
      <w:pPr>
        <w:numPr>
          <w:ilvl w:val="0"/>
          <w:numId w:val="9"/>
        </w:numPr>
        <w:suppressAutoHyphens/>
        <w:spacing w:after="0" w:line="240" w:lineRule="auto"/>
        <w:ind w:left="1134" w:right="0"/>
        <w:jc w:val="both"/>
        <w:rPr>
          <w:rFonts w:ascii="Times New Roman" w:eastAsia="Times New Roman" w:hAnsi="Times New Roman" w:cs="Times New Roman"/>
          <w:color w:val="auto"/>
          <w:sz w:val="24"/>
          <w:szCs w:val="24"/>
        </w:rPr>
      </w:pPr>
      <w:r w:rsidRPr="00D12B9B">
        <w:rPr>
          <w:rFonts w:ascii="Times New Roman" w:eastAsia="Times New Roman" w:hAnsi="Times New Roman" w:cs="Times New Roman"/>
          <w:color w:val="auto"/>
          <w:sz w:val="24"/>
          <w:szCs w:val="24"/>
        </w:rPr>
        <w:t>Přípustná tolerance usazení poklopu v komunikacích je +0 mm, -5 mm podle normy.</w:t>
      </w:r>
    </w:p>
    <w:p w:rsidR="00D12B9B" w:rsidRPr="00D12B9B" w:rsidRDefault="00D12B9B" w:rsidP="00D12B9B">
      <w:pPr>
        <w:numPr>
          <w:ilvl w:val="0"/>
          <w:numId w:val="9"/>
        </w:numPr>
        <w:suppressAutoHyphens/>
        <w:spacing w:after="0" w:line="240" w:lineRule="auto"/>
        <w:ind w:left="1134" w:right="0"/>
        <w:jc w:val="both"/>
        <w:rPr>
          <w:rFonts w:ascii="Times New Roman" w:eastAsia="Times New Roman" w:hAnsi="Times New Roman" w:cs="Times New Roman"/>
          <w:color w:val="auto"/>
          <w:sz w:val="24"/>
          <w:szCs w:val="24"/>
        </w:rPr>
      </w:pPr>
      <w:r w:rsidRPr="00D12B9B">
        <w:rPr>
          <w:rFonts w:ascii="Times New Roman" w:eastAsia="Times New Roman" w:hAnsi="Times New Roman" w:cs="Times New Roman"/>
          <w:color w:val="auto"/>
          <w:sz w:val="24"/>
          <w:szCs w:val="24"/>
        </w:rPr>
        <w:t xml:space="preserve">V nezpevněných nepojízdných plochách intravilánu osadit poklopy v úrovni terénu. Okolí poklopů bude odlážděné dvojřádkem žulových kostek 100x100x100 mm do betonového lože </w:t>
      </w:r>
      <w:proofErr w:type="spellStart"/>
      <w:r w:rsidRPr="00D12B9B">
        <w:rPr>
          <w:rFonts w:ascii="Times New Roman" w:eastAsia="Times New Roman" w:hAnsi="Times New Roman" w:cs="Times New Roman"/>
          <w:color w:val="auto"/>
          <w:sz w:val="24"/>
          <w:szCs w:val="24"/>
        </w:rPr>
        <w:t>tl</w:t>
      </w:r>
      <w:proofErr w:type="spellEnd"/>
      <w:r w:rsidRPr="00D12B9B">
        <w:rPr>
          <w:rFonts w:ascii="Times New Roman" w:eastAsia="Times New Roman" w:hAnsi="Times New Roman" w:cs="Times New Roman"/>
          <w:color w:val="auto"/>
          <w:sz w:val="24"/>
          <w:szCs w:val="24"/>
        </w:rPr>
        <w:t xml:space="preserve">. 100 mm. </w:t>
      </w:r>
    </w:p>
    <w:p w:rsidR="00D12B9B" w:rsidRPr="00D12B9B" w:rsidRDefault="00D12B9B" w:rsidP="00D12B9B">
      <w:pPr>
        <w:numPr>
          <w:ilvl w:val="0"/>
          <w:numId w:val="9"/>
        </w:numPr>
        <w:suppressAutoHyphens/>
        <w:spacing w:after="0" w:line="240" w:lineRule="auto"/>
        <w:ind w:left="1134" w:right="0"/>
        <w:jc w:val="both"/>
        <w:rPr>
          <w:rFonts w:ascii="Times New Roman" w:eastAsia="Times New Roman" w:hAnsi="Times New Roman" w:cs="Times New Roman"/>
          <w:color w:val="auto"/>
          <w:sz w:val="24"/>
          <w:szCs w:val="24"/>
        </w:rPr>
      </w:pPr>
      <w:r w:rsidRPr="00D12B9B">
        <w:rPr>
          <w:rFonts w:ascii="Times New Roman" w:eastAsia="Times New Roman" w:hAnsi="Times New Roman" w:cs="Times New Roman"/>
          <w:color w:val="auto"/>
          <w:sz w:val="24"/>
          <w:szCs w:val="24"/>
        </w:rPr>
        <w:lastRenderedPageBreak/>
        <w:t>V extravilánu provést zhlaví výstupních komínů šachet a objektů vytažené 0,49 m nad terén a obetonovat v rozsahu 1500x1500 mm (půdorysný rozměr) mrazuvzdorným betonem C30/37 XA1. Celková výška obetonování je 1000 mm. Zhlaví opatřit značkovací tyčí – plotový sloupek ocelový průměru 48 mm, délka 1750 mm. Horní konec sloupku zaslepit navařeným plechem. Sloupek natřít základovou barvou a dvojnásobným krycím nátěrem odolávajícím korozi, střídavě pásy hnědý a bílý šířky 250 mm.</w:t>
      </w:r>
    </w:p>
    <w:p w:rsidR="00D12B9B" w:rsidRPr="00D12B9B" w:rsidRDefault="00D12B9B" w:rsidP="00D12B9B">
      <w:pPr>
        <w:spacing w:after="0" w:line="240" w:lineRule="auto"/>
        <w:ind w:left="720" w:right="0" w:firstLine="0"/>
        <w:jc w:val="both"/>
        <w:rPr>
          <w:rFonts w:ascii="Times New Roman" w:eastAsia="Times New Roman" w:hAnsi="Times New Roman" w:cs="Times New Roman"/>
          <w:color w:val="FF0000"/>
          <w:sz w:val="24"/>
          <w:szCs w:val="24"/>
        </w:rPr>
      </w:pPr>
    </w:p>
    <w:p w:rsidR="00D12B9B" w:rsidRPr="00D12B9B" w:rsidRDefault="00D12B9B" w:rsidP="00D12B9B">
      <w:pPr>
        <w:suppressAutoHyphens/>
        <w:autoSpaceDE w:val="0"/>
        <w:autoSpaceDN w:val="0"/>
        <w:adjustRightInd w:val="0"/>
        <w:spacing w:after="0" w:line="240" w:lineRule="auto"/>
        <w:ind w:left="1020" w:right="0" w:firstLine="0"/>
        <w:rPr>
          <w:rFonts w:ascii="Times New Roman" w:eastAsia="Times New Roman" w:hAnsi="Times New Roman" w:cs="Times New Roman"/>
          <w:b/>
          <w:color w:val="auto"/>
          <w:lang w:eastAsia="ar-SA"/>
        </w:rPr>
      </w:pPr>
      <w:bookmarkStart w:id="2" w:name="_7.1.7.2._Objekty_výustí"/>
      <w:bookmarkEnd w:id="2"/>
      <w:r w:rsidRPr="00D12B9B">
        <w:rPr>
          <w:rFonts w:ascii="Times New Roman" w:eastAsia="Times New Roman" w:hAnsi="Times New Roman" w:cs="Times New Roman"/>
          <w:i/>
          <w:iCs/>
          <w:color w:val="auto"/>
          <w:sz w:val="24"/>
          <w:szCs w:val="24"/>
        </w:rPr>
        <w:t>Výrobci a dodavatelé poklopů, kteří splňují tyto požadavky, jsou např. Saint-</w:t>
      </w:r>
      <w:proofErr w:type="spellStart"/>
      <w:proofErr w:type="gramStart"/>
      <w:r w:rsidRPr="00D12B9B">
        <w:rPr>
          <w:rFonts w:ascii="Times New Roman" w:eastAsia="Times New Roman" w:hAnsi="Times New Roman" w:cs="Times New Roman"/>
          <w:i/>
          <w:iCs/>
          <w:color w:val="auto"/>
          <w:sz w:val="24"/>
          <w:szCs w:val="24"/>
        </w:rPr>
        <w:t>gobain</w:t>
      </w:r>
      <w:proofErr w:type="spellEnd"/>
      <w:r w:rsidRPr="00D12B9B">
        <w:rPr>
          <w:rFonts w:ascii="Times New Roman" w:eastAsia="Times New Roman" w:hAnsi="Times New Roman" w:cs="Times New Roman"/>
          <w:i/>
          <w:iCs/>
          <w:color w:val="auto"/>
          <w:sz w:val="24"/>
          <w:szCs w:val="24"/>
        </w:rPr>
        <w:t xml:space="preserve">,   </w:t>
      </w:r>
      <w:proofErr w:type="gramEnd"/>
      <w:r w:rsidRPr="00D12B9B">
        <w:rPr>
          <w:rFonts w:ascii="Times New Roman" w:eastAsia="Times New Roman" w:hAnsi="Times New Roman" w:cs="Times New Roman"/>
          <w:i/>
          <w:iCs/>
          <w:color w:val="auto"/>
          <w:sz w:val="24"/>
          <w:szCs w:val="24"/>
        </w:rPr>
        <w:t xml:space="preserve">    </w:t>
      </w:r>
      <w:proofErr w:type="spellStart"/>
      <w:r w:rsidRPr="00D12B9B">
        <w:rPr>
          <w:rFonts w:ascii="Times New Roman" w:eastAsia="Times New Roman" w:hAnsi="Times New Roman" w:cs="Times New Roman"/>
          <w:i/>
          <w:iCs/>
          <w:color w:val="auto"/>
          <w:sz w:val="24"/>
          <w:szCs w:val="24"/>
        </w:rPr>
        <w:t>Kasi</w:t>
      </w:r>
      <w:proofErr w:type="spellEnd"/>
      <w:r w:rsidRPr="00D12B9B">
        <w:rPr>
          <w:rFonts w:ascii="Times New Roman" w:eastAsia="Times New Roman" w:hAnsi="Times New Roman" w:cs="Times New Roman"/>
          <w:i/>
          <w:iCs/>
          <w:color w:val="auto"/>
          <w:sz w:val="24"/>
          <w:szCs w:val="24"/>
        </w:rPr>
        <w:t>,</w:t>
      </w:r>
    </w:p>
    <w:bookmarkEnd w:id="1"/>
    <w:p w:rsidR="00D12B9B" w:rsidRPr="00D12B9B" w:rsidRDefault="00D12B9B" w:rsidP="00D12B9B">
      <w:pPr>
        <w:suppressAutoHyphens/>
        <w:spacing w:after="0" w:line="240" w:lineRule="auto"/>
        <w:ind w:left="0" w:right="0" w:firstLine="0"/>
        <w:rPr>
          <w:rFonts w:ascii="Times New Roman" w:eastAsia="Times New Roman" w:hAnsi="Times New Roman" w:cs="Times New Roman"/>
          <w:color w:val="auto"/>
          <w:sz w:val="24"/>
          <w:szCs w:val="24"/>
          <w:lang w:eastAsia="ar-SA"/>
        </w:rPr>
      </w:pPr>
    </w:p>
    <w:p w:rsidR="00D12B9B" w:rsidRPr="00D12B9B" w:rsidRDefault="00D12B9B" w:rsidP="00D12B9B">
      <w:pPr>
        <w:suppressAutoHyphens/>
        <w:spacing w:after="0" w:line="240" w:lineRule="auto"/>
        <w:ind w:left="0" w:right="0" w:firstLine="0"/>
        <w:rPr>
          <w:rFonts w:ascii="Times New Roman" w:eastAsia="Times New Roman" w:hAnsi="Times New Roman" w:cs="Times New Roman"/>
          <w:b/>
          <w:color w:val="auto"/>
          <w:sz w:val="28"/>
          <w:szCs w:val="28"/>
          <w:lang w:eastAsia="ar-SA"/>
        </w:rPr>
      </w:pPr>
      <w:r w:rsidRPr="00D12B9B">
        <w:rPr>
          <w:rFonts w:ascii="Times New Roman" w:eastAsia="Times New Roman" w:hAnsi="Times New Roman" w:cs="Times New Roman"/>
          <w:b/>
          <w:color w:val="auto"/>
          <w:sz w:val="28"/>
          <w:szCs w:val="28"/>
          <w:lang w:eastAsia="ar-SA"/>
        </w:rPr>
        <w:t>Potrubí přípojek pro jednotlivé domy</w:t>
      </w:r>
    </w:p>
    <w:p w:rsidR="00D12B9B" w:rsidRPr="00D12B9B" w:rsidRDefault="00D12B9B" w:rsidP="00D12B9B">
      <w:pPr>
        <w:suppressAutoHyphens/>
        <w:spacing w:after="0" w:line="240" w:lineRule="auto"/>
        <w:ind w:left="0" w:right="0" w:firstLine="0"/>
        <w:rPr>
          <w:rFonts w:ascii="Times New Roman" w:eastAsia="Times New Roman" w:hAnsi="Times New Roman" w:cs="Times New Roman"/>
          <w:b/>
          <w:color w:val="auto"/>
          <w:sz w:val="28"/>
          <w:szCs w:val="28"/>
          <w:lang w:eastAsia="ar-SA"/>
        </w:rPr>
      </w:pPr>
    </w:p>
    <w:p w:rsidR="00D12B9B" w:rsidRPr="00D12B9B" w:rsidRDefault="00D12B9B" w:rsidP="00D12B9B">
      <w:pPr>
        <w:keepNext/>
        <w:numPr>
          <w:ilvl w:val="3"/>
          <w:numId w:val="0"/>
        </w:numPr>
        <w:tabs>
          <w:tab w:val="left" w:pos="266"/>
          <w:tab w:val="num" w:pos="864"/>
        </w:tabs>
        <w:suppressAutoHyphens/>
        <w:spacing w:after="0" w:line="240" w:lineRule="auto"/>
        <w:ind w:left="864" w:right="0" w:hanging="864"/>
        <w:outlineLvl w:val="3"/>
        <w:rPr>
          <w:rFonts w:eastAsia="Times New Roman"/>
          <w:b/>
          <w:color w:val="auto"/>
          <w:szCs w:val="24"/>
          <w:lang w:eastAsia="ar-SA"/>
        </w:rPr>
      </w:pPr>
      <w:r w:rsidRPr="00D12B9B">
        <w:rPr>
          <w:rFonts w:eastAsia="Times New Roman"/>
          <w:b/>
          <w:color w:val="auto"/>
          <w:szCs w:val="24"/>
          <w:lang w:eastAsia="ar-SA"/>
        </w:rPr>
        <w:t>Materiál potrubí</w:t>
      </w:r>
    </w:p>
    <w:p w:rsidR="00D12B9B" w:rsidRPr="00D12B9B" w:rsidRDefault="00D12B9B" w:rsidP="00D12B9B">
      <w:pPr>
        <w:keepNext/>
        <w:numPr>
          <w:ilvl w:val="3"/>
          <w:numId w:val="0"/>
        </w:numPr>
        <w:tabs>
          <w:tab w:val="left" w:pos="266"/>
          <w:tab w:val="num" w:pos="864"/>
        </w:tabs>
        <w:suppressAutoHyphens/>
        <w:spacing w:after="0" w:line="240" w:lineRule="auto"/>
        <w:ind w:left="864" w:right="0" w:hanging="864"/>
        <w:outlineLvl w:val="3"/>
        <w:rPr>
          <w:rFonts w:eastAsia="Times New Roman"/>
          <w:b/>
          <w:color w:val="auto"/>
          <w:szCs w:val="24"/>
          <w:lang w:eastAsia="ar-SA"/>
        </w:rPr>
      </w:pPr>
    </w:p>
    <w:p w:rsidR="00D12B9B" w:rsidRPr="00D12B9B" w:rsidRDefault="00D12B9B" w:rsidP="00D12B9B">
      <w:pPr>
        <w:spacing w:after="120" w:line="240" w:lineRule="auto"/>
        <w:ind w:left="0" w:right="0" w:firstLine="0"/>
        <w:jc w:val="both"/>
        <w:rPr>
          <w:rFonts w:eastAsia="Times New Roman"/>
          <w:color w:val="auto"/>
          <w:lang w:eastAsia="ar-SA"/>
        </w:rPr>
      </w:pPr>
      <w:r w:rsidRPr="00D12B9B">
        <w:rPr>
          <w:rFonts w:eastAsia="Times New Roman"/>
          <w:color w:val="auto"/>
          <w:lang w:eastAsia="ar-SA"/>
        </w:rPr>
        <w:t>Projektant předpokládá použití následujících u venkovních částí kanalizace materiálů:</w:t>
      </w:r>
    </w:p>
    <w:p w:rsidR="00D12B9B" w:rsidRPr="00D12B9B" w:rsidRDefault="00D12B9B" w:rsidP="00D12B9B">
      <w:pPr>
        <w:spacing w:after="120" w:line="240" w:lineRule="auto"/>
        <w:ind w:left="0" w:right="0" w:firstLine="0"/>
        <w:jc w:val="both"/>
        <w:rPr>
          <w:rFonts w:eastAsia="Times New Roman"/>
          <w:color w:val="auto"/>
          <w:lang w:eastAsia="ar-SA"/>
        </w:rPr>
      </w:pPr>
      <w:r w:rsidRPr="00D12B9B">
        <w:rPr>
          <w:rFonts w:eastAsia="Times New Roman"/>
          <w:color w:val="auto"/>
          <w:lang w:eastAsia="ar-SA"/>
        </w:rPr>
        <w:t xml:space="preserve">Potrubí kanalizačních splaškových </w:t>
      </w:r>
      <w:r>
        <w:rPr>
          <w:rFonts w:eastAsia="Times New Roman"/>
          <w:color w:val="auto"/>
          <w:lang w:eastAsia="ar-SA"/>
        </w:rPr>
        <w:t>přípojek</w:t>
      </w:r>
      <w:r w:rsidRPr="00D12B9B">
        <w:rPr>
          <w:rFonts w:eastAsia="Times New Roman"/>
          <w:color w:val="auto"/>
          <w:lang w:eastAsia="ar-SA"/>
        </w:rPr>
        <w:t xml:space="preserve"> bude z trub plastových- hladký PP </w:t>
      </w:r>
      <w:r>
        <w:rPr>
          <w:rFonts w:eastAsia="Times New Roman"/>
          <w:color w:val="auto"/>
          <w:lang w:eastAsia="ar-SA"/>
        </w:rPr>
        <w:t xml:space="preserve">nebo PVC jednovrstvý </w:t>
      </w:r>
      <w:proofErr w:type="gramStart"/>
      <w:r w:rsidRPr="00D12B9B">
        <w:rPr>
          <w:rFonts w:eastAsia="Times New Roman"/>
          <w:color w:val="auto"/>
          <w:lang w:eastAsia="ar-SA"/>
        </w:rPr>
        <w:t xml:space="preserve">a </w:t>
      </w:r>
      <w:r>
        <w:rPr>
          <w:rFonts w:eastAsia="Times New Roman"/>
          <w:color w:val="auto"/>
          <w:lang w:eastAsia="ar-SA"/>
        </w:rPr>
        <w:t xml:space="preserve"> s</w:t>
      </w:r>
      <w:proofErr w:type="gramEnd"/>
      <w:r>
        <w:rPr>
          <w:rFonts w:eastAsia="Times New Roman"/>
          <w:color w:val="auto"/>
          <w:lang w:eastAsia="ar-SA"/>
        </w:rPr>
        <w:t xml:space="preserve"> </w:t>
      </w:r>
      <w:r w:rsidRPr="00D12B9B">
        <w:rPr>
          <w:rFonts w:eastAsia="Times New Roman"/>
          <w:color w:val="auto"/>
          <w:lang w:eastAsia="ar-SA"/>
        </w:rPr>
        <w:t>odolností pro rychlosti do 10m/s.</w:t>
      </w:r>
    </w:p>
    <w:p w:rsidR="00D12B9B" w:rsidRPr="00D12B9B" w:rsidRDefault="00D12B9B" w:rsidP="00D12B9B">
      <w:pPr>
        <w:spacing w:after="120" w:line="240" w:lineRule="auto"/>
        <w:ind w:left="0" w:right="0" w:firstLine="0"/>
        <w:jc w:val="both"/>
        <w:rPr>
          <w:rFonts w:eastAsia="Times New Roman"/>
          <w:color w:val="auto"/>
          <w:lang w:eastAsia="ar-SA"/>
        </w:rPr>
      </w:pPr>
    </w:p>
    <w:p w:rsidR="00D12B9B" w:rsidRPr="00D12B9B" w:rsidRDefault="00D12B9B" w:rsidP="00D12B9B">
      <w:pPr>
        <w:keepNext/>
        <w:numPr>
          <w:ilvl w:val="3"/>
          <w:numId w:val="0"/>
        </w:numPr>
        <w:tabs>
          <w:tab w:val="left" w:pos="266"/>
          <w:tab w:val="num" w:pos="864"/>
        </w:tabs>
        <w:suppressAutoHyphens/>
        <w:spacing w:after="0" w:line="240" w:lineRule="auto"/>
        <w:ind w:left="864" w:right="0" w:hanging="864"/>
        <w:outlineLvl w:val="3"/>
        <w:rPr>
          <w:rFonts w:eastAsia="Times New Roman"/>
          <w:b/>
          <w:color w:val="auto"/>
          <w:szCs w:val="24"/>
          <w:lang w:eastAsia="ar-SA"/>
        </w:rPr>
      </w:pPr>
      <w:r w:rsidRPr="00D12B9B">
        <w:rPr>
          <w:rFonts w:eastAsia="Times New Roman"/>
          <w:b/>
          <w:color w:val="auto"/>
          <w:szCs w:val="24"/>
          <w:lang w:eastAsia="ar-SA"/>
        </w:rPr>
        <w:t>Připojení na stávající šachtu</w:t>
      </w:r>
    </w:p>
    <w:p w:rsidR="00D12B9B" w:rsidRPr="00D12B9B" w:rsidRDefault="00D12B9B" w:rsidP="00D12B9B">
      <w:pPr>
        <w:suppressAutoHyphens/>
        <w:spacing w:after="0" w:line="240" w:lineRule="auto"/>
        <w:ind w:left="0" w:right="0" w:firstLine="0"/>
        <w:rPr>
          <w:rFonts w:eastAsia="Times New Roman"/>
          <w:color w:val="auto"/>
          <w:lang w:eastAsia="ar-SA"/>
        </w:rPr>
      </w:pPr>
      <w:r w:rsidRPr="00D12B9B">
        <w:rPr>
          <w:rFonts w:eastAsia="Times New Roman"/>
          <w:color w:val="auto"/>
          <w:lang w:eastAsia="ar-SA"/>
        </w:rPr>
        <w:t>Na ukončení stávajícího řadu je šachta prefabrikovaná betonová se dnem se žlábkem DN300</w:t>
      </w:r>
      <w:r>
        <w:rPr>
          <w:rFonts w:eastAsia="Times New Roman"/>
          <w:color w:val="auto"/>
          <w:lang w:eastAsia="ar-SA"/>
        </w:rPr>
        <w:t xml:space="preserve"> </w:t>
      </w:r>
      <w:r w:rsidRPr="00D12B9B">
        <w:rPr>
          <w:rFonts w:eastAsia="Times New Roman"/>
          <w:color w:val="auto"/>
          <w:lang w:eastAsia="ar-SA"/>
        </w:rPr>
        <w:t xml:space="preserve">průchozím rovným. Na výstup z této šachty bude provedeno napojení </w:t>
      </w:r>
      <w:proofErr w:type="gramStart"/>
      <w:r>
        <w:rPr>
          <w:rFonts w:eastAsia="Times New Roman"/>
          <w:color w:val="auto"/>
          <w:lang w:eastAsia="ar-SA"/>
        </w:rPr>
        <w:t xml:space="preserve">navrtáním </w:t>
      </w:r>
      <w:r w:rsidRPr="00D12B9B">
        <w:rPr>
          <w:rFonts w:eastAsia="Times New Roman"/>
          <w:color w:val="auto"/>
          <w:lang w:eastAsia="ar-SA"/>
        </w:rPr>
        <w:t>.</w:t>
      </w:r>
      <w:proofErr w:type="gramEnd"/>
    </w:p>
    <w:p w:rsidR="00D12B9B" w:rsidRPr="00D12B9B" w:rsidRDefault="00D12B9B" w:rsidP="00D12B9B">
      <w:pPr>
        <w:suppressAutoHyphens/>
        <w:spacing w:after="0" w:line="240" w:lineRule="auto"/>
        <w:ind w:left="0" w:right="0" w:firstLine="0"/>
        <w:rPr>
          <w:rFonts w:ascii="Times New Roman" w:eastAsia="Times New Roman" w:hAnsi="Times New Roman" w:cs="Times New Roman"/>
          <w:color w:val="auto"/>
          <w:sz w:val="24"/>
          <w:szCs w:val="24"/>
          <w:lang w:eastAsia="ar-SA"/>
        </w:rPr>
      </w:pPr>
    </w:p>
    <w:p w:rsidR="008E3808" w:rsidRDefault="003A73A6">
      <w:pPr>
        <w:spacing w:after="0" w:line="259" w:lineRule="auto"/>
        <w:ind w:left="0" w:right="0" w:firstLine="0"/>
      </w:pPr>
      <w:r>
        <w:t xml:space="preserve"> </w:t>
      </w:r>
    </w:p>
    <w:p w:rsidR="008E3808" w:rsidRDefault="003A73A6">
      <w:pPr>
        <w:spacing w:after="0" w:line="259" w:lineRule="auto"/>
        <w:ind w:left="-5" w:right="0"/>
      </w:pPr>
      <w:r>
        <w:rPr>
          <w:b/>
        </w:rPr>
        <w:t xml:space="preserve">Zkoušky na kanalizaci </w:t>
      </w:r>
    </w:p>
    <w:p w:rsidR="008E3808" w:rsidRDefault="003A73A6">
      <w:pPr>
        <w:spacing w:after="0" w:line="259" w:lineRule="auto"/>
        <w:ind w:left="0" w:right="0" w:firstLine="0"/>
      </w:pPr>
      <w:r>
        <w:rPr>
          <w:rFonts w:ascii="Times New Roman" w:eastAsia="Times New Roman" w:hAnsi="Times New Roman" w:cs="Times New Roman"/>
          <w:sz w:val="24"/>
        </w:rPr>
        <w:t xml:space="preserve"> </w:t>
      </w:r>
    </w:p>
    <w:p w:rsidR="008E3808" w:rsidRDefault="003A73A6">
      <w:pPr>
        <w:numPr>
          <w:ilvl w:val="0"/>
          <w:numId w:val="3"/>
        </w:numPr>
        <w:spacing w:after="2" w:line="265" w:lineRule="auto"/>
        <w:ind w:right="0" w:hanging="360"/>
      </w:pPr>
      <w:r>
        <w:rPr>
          <w:rFonts w:ascii="Times New Roman" w:eastAsia="Times New Roman" w:hAnsi="Times New Roman" w:cs="Times New Roman"/>
          <w:i/>
        </w:rPr>
        <w:t xml:space="preserve">Měření příčné deformace potrubí: </w:t>
      </w:r>
    </w:p>
    <w:p w:rsidR="008E3808" w:rsidRDefault="003A73A6">
      <w:pPr>
        <w:ind w:left="-5" w:right="0"/>
      </w:pPr>
      <w:r>
        <w:t xml:space="preserve">Bude provedena kamerová zkouška kanalizace celkem dvakrát. Jednou po montáži potrubí a zásypu a podruhé po pokládce finálního povrchu. Při ní budou měřeny </w:t>
      </w:r>
      <w:r w:rsidR="00D12B9B">
        <w:t>poškození</w:t>
      </w:r>
      <w:r>
        <w:t xml:space="preserve"> potrubí a ověřeny spády potrubí. </w:t>
      </w:r>
    </w:p>
    <w:p w:rsidR="008E3808" w:rsidRDefault="003A73A6">
      <w:pPr>
        <w:spacing w:after="0" w:line="259" w:lineRule="auto"/>
        <w:ind w:left="0" w:right="0" w:firstLine="0"/>
      </w:pPr>
      <w:r>
        <w:t xml:space="preserve"> </w:t>
      </w:r>
    </w:p>
    <w:p w:rsidR="008E3808" w:rsidRDefault="003A73A6" w:rsidP="003A73A6">
      <w:pPr>
        <w:spacing w:after="0" w:line="259" w:lineRule="auto"/>
        <w:ind w:left="0" w:right="0" w:firstLine="0"/>
      </w:pPr>
      <w:r>
        <w:t xml:space="preserve"> </w:t>
      </w:r>
    </w:p>
    <w:p w:rsidR="008E3808" w:rsidRDefault="003A73A6">
      <w:pPr>
        <w:numPr>
          <w:ilvl w:val="0"/>
          <w:numId w:val="3"/>
        </w:numPr>
        <w:spacing w:after="2" w:line="265" w:lineRule="auto"/>
        <w:ind w:right="0" w:hanging="360"/>
      </w:pPr>
      <w:r>
        <w:rPr>
          <w:rFonts w:ascii="Times New Roman" w:eastAsia="Times New Roman" w:hAnsi="Times New Roman" w:cs="Times New Roman"/>
          <w:i/>
        </w:rPr>
        <w:t xml:space="preserve">Zkouška těsnosti kanalizace vodou: </w:t>
      </w:r>
    </w:p>
    <w:p w:rsidR="008E3808" w:rsidRDefault="003A73A6">
      <w:pPr>
        <w:ind w:left="-5" w:right="0"/>
      </w:pPr>
      <w:r>
        <w:t xml:space="preserve">Zkouška se provádí podle </w:t>
      </w:r>
      <w:proofErr w:type="gramStart"/>
      <w:r>
        <w:t>ČSN  na</w:t>
      </w:r>
      <w:proofErr w:type="gramEnd"/>
      <w:r>
        <w:t xml:space="preserve"> nezasypaném, resp. kvůli statickému zabezpečení částečně zasypaném potrubí, tak aby spoje trubek byly viditelné. Částečný zásyp musí být zhutněn (je možno využít zásypu, který se používá pro fixaci potrubí proti vertikálnímu a horizontálnímu pohybu). Přetlak vody pro zkoušku je 50 </w:t>
      </w:r>
      <w:proofErr w:type="spellStart"/>
      <w:r>
        <w:t>kPa</w:t>
      </w:r>
      <w:proofErr w:type="spellEnd"/>
      <w:r>
        <w:t xml:space="preserve">. Je dovolena rovněž zkouška tlakem vzduchu 30 </w:t>
      </w:r>
      <w:proofErr w:type="spellStart"/>
      <w:r>
        <w:t>kPa</w:t>
      </w:r>
      <w:proofErr w:type="spellEnd"/>
      <w:r>
        <w:t xml:space="preserve">. </w:t>
      </w:r>
    </w:p>
    <w:p w:rsidR="008E3808" w:rsidRDefault="003A73A6">
      <w:pPr>
        <w:ind w:left="-5" w:right="0"/>
      </w:pPr>
      <w:r>
        <w:t xml:space="preserve">Zkoušený úsek se na obou koncích, jakož i na přítocích a odbočkách vodotěsně uzavře. Uzávěry a oblouky je nutné dostatečně zabezpečit proti silám vznikajícím při zkoušce. Při plnění je nutné dbát na to, aby zkoušené potrubí bylo plněno bez vzduchu. Proto se plní pomalu vodou, tak aby vzduch mohl uniknout dostatečně velkými otvory nebo šachtou, která je zkoušena na nejvyšším bodě úseku. Proto je nutné také nechat dostatečný časový rozdíl mezi plněním a zkouškou kanalizačního potrubí. Dále je nutné dbát, aby potrubí nebylo poškozeno přetlakem nebo vodním rázem. Po naplnění se nechá vodní náplň ustálit po dobu jedné hodiny a po uplynutí této doby se provede zkouška těsnosti. </w:t>
      </w:r>
    </w:p>
    <w:p w:rsidR="008E3808" w:rsidRDefault="003A73A6">
      <w:pPr>
        <w:ind w:left="-5" w:right="0"/>
      </w:pPr>
      <w:r>
        <w:t xml:space="preserve">Stoky a přípojky beztlaké se zkouší zkušebním přetlakem 50 </w:t>
      </w:r>
      <w:proofErr w:type="spellStart"/>
      <w:r>
        <w:t>kPa</w:t>
      </w:r>
      <w:proofErr w:type="spellEnd"/>
      <w:r>
        <w:t xml:space="preserve"> na nejspodnějším místě dna stoky ve zkoušeném úseku. Zkoušený přetlak na dně potrubí nesmí být ale v žádném případě menší jak 30 </w:t>
      </w:r>
      <w:proofErr w:type="spellStart"/>
      <w:r>
        <w:t>kPa</w:t>
      </w:r>
      <w:proofErr w:type="spellEnd"/>
      <w:r>
        <w:t xml:space="preserve">. Jestliže je ve zkoušeném úseku zkoušena nejméně jedna šachta zmenšuje se zkušební tlak. Hladina vody přitom musí být 0,5 m nad horním vrcholem navazující trubky a zkušební přetlak nesmí být v žádném místě menší jak 25 </w:t>
      </w:r>
      <w:proofErr w:type="spellStart"/>
      <w:r>
        <w:t>kPa</w:t>
      </w:r>
      <w:proofErr w:type="spellEnd"/>
      <w:r>
        <w:t xml:space="preserve">. Voda v potrubí musí být hodinu před vlastním protokolárním zahájením zkoušky. </w:t>
      </w:r>
    </w:p>
    <w:p w:rsidR="008E3808" w:rsidRDefault="003A73A6">
      <w:pPr>
        <w:ind w:left="-5" w:right="0"/>
      </w:pPr>
      <w:r>
        <w:lastRenderedPageBreak/>
        <w:t xml:space="preserve">Zkušební tlak se udržuje 30 minut. Kanalizační přípojka platí jako </w:t>
      </w:r>
      <w:proofErr w:type="gramStart"/>
      <w:r>
        <w:t>vodotěsná</w:t>
      </w:r>
      <w:proofErr w:type="gramEnd"/>
      <w:r>
        <w:t xml:space="preserve"> jestliže přídavek vody během trvání zkoušky tlakem 50 </w:t>
      </w:r>
      <w:proofErr w:type="spellStart"/>
      <w:r>
        <w:t>kPa</w:t>
      </w:r>
      <w:proofErr w:type="spellEnd"/>
      <w:r>
        <w:t xml:space="preserve"> není větší než 0,20 litrů/m2 smáčené vnitřní plochy za 30 minut pro potrubí a šachty. Jestliže je přípustná ztráta vody </w:t>
      </w:r>
      <w:proofErr w:type="gramStart"/>
      <w:r>
        <w:t>překročena</w:t>
      </w:r>
      <w:proofErr w:type="gramEnd"/>
      <w:r>
        <w:t xml:space="preserve"> resp. klesá-li vodní hladina v průřezu šachty, nebo je-li vidět odtok vody ze stoky je nutné zkoušku po odstranění nedostatku opakovat. </w:t>
      </w:r>
    </w:p>
    <w:p w:rsidR="008E3808" w:rsidRDefault="003A73A6">
      <w:pPr>
        <w:spacing w:after="0" w:line="259" w:lineRule="auto"/>
        <w:ind w:left="0" w:right="0" w:firstLine="0"/>
      </w:pPr>
      <w:r>
        <w:rPr>
          <w:rFonts w:ascii="Times New Roman" w:eastAsia="Times New Roman" w:hAnsi="Times New Roman" w:cs="Times New Roman"/>
          <w:sz w:val="24"/>
        </w:rPr>
        <w:t xml:space="preserve"> </w:t>
      </w:r>
    </w:p>
    <w:p w:rsidR="008E3808" w:rsidRDefault="003A73A6">
      <w:pPr>
        <w:spacing w:after="2" w:line="265" w:lineRule="auto"/>
        <w:ind w:left="-5" w:right="0"/>
      </w:pPr>
      <w:r>
        <w:rPr>
          <w:rFonts w:ascii="Times New Roman" w:eastAsia="Times New Roman" w:hAnsi="Times New Roman" w:cs="Times New Roman"/>
          <w:i/>
          <w:sz w:val="24"/>
        </w:rPr>
        <w:t>c)</w:t>
      </w:r>
      <w:r>
        <w:rPr>
          <w:i/>
          <w:sz w:val="24"/>
        </w:rPr>
        <w:t xml:space="preserve"> </w:t>
      </w:r>
      <w:r>
        <w:rPr>
          <w:rFonts w:ascii="Times New Roman" w:eastAsia="Times New Roman" w:hAnsi="Times New Roman" w:cs="Times New Roman"/>
          <w:i/>
        </w:rPr>
        <w:t>Zkoušení kanalizace</w:t>
      </w:r>
      <w:r>
        <w:rPr>
          <w:rFonts w:ascii="Times New Roman" w:eastAsia="Times New Roman" w:hAnsi="Times New Roman" w:cs="Times New Roman"/>
          <w:i/>
          <w:sz w:val="24"/>
        </w:rPr>
        <w:t xml:space="preserve">: </w:t>
      </w:r>
    </w:p>
    <w:p w:rsidR="008E3808" w:rsidRDefault="003A73A6">
      <w:pPr>
        <w:ind w:left="-5" w:right="0"/>
      </w:pPr>
      <w:r>
        <w:t xml:space="preserve">Zkoušení kanalizace se provádí dle </w:t>
      </w:r>
      <w:proofErr w:type="gramStart"/>
      <w:r>
        <w:t>ČSN .</w:t>
      </w:r>
      <w:proofErr w:type="gramEnd"/>
      <w:r>
        <w:t xml:space="preserve"> Zkouška se skládá z technické prohlídky a ze zkoušky </w:t>
      </w:r>
      <w:proofErr w:type="gramStart"/>
      <w:r>
        <w:t>vodotěsnosti .</w:t>
      </w:r>
      <w:proofErr w:type="gramEnd"/>
      <w:r>
        <w:t xml:space="preserve"> </w:t>
      </w:r>
    </w:p>
    <w:p w:rsidR="008E3808" w:rsidRDefault="003A73A6">
      <w:pPr>
        <w:spacing w:after="20" w:line="259" w:lineRule="auto"/>
        <w:ind w:left="0" w:right="0" w:firstLine="0"/>
      </w:pPr>
      <w:r>
        <w:t xml:space="preserve"> </w:t>
      </w:r>
    </w:p>
    <w:p w:rsidR="008E3808" w:rsidRDefault="003A73A6">
      <w:pPr>
        <w:ind w:left="-5" w:right="0"/>
      </w:pPr>
      <w:r>
        <w:t xml:space="preserve">Technická prohlídka se provádí vždy, jak u nově zřizované, tak i u rekonstruované vnitřní kanalizace. Technická prohlídka se provádí před zkouškami vodotěsnosti a plynotěsnosti. Potrubí se musí ponechat k prohlídce přístupné a očištěné, tj. nezakryté, nezasypané, a to tak, aby spoje byly dostupné. Technická prohlídka se provádí po jednotlivých smontovaných částech, nebo vcelku. O výsledku technické prohlídky vnitřní kanalizace nebo její části se provede záznam, viz Příloha A ČSN 756760. Technickou prohlídku je možno na základě smluvních dohod doplnit o průzkum kamerou v těch částech, kde je to technicky možné. </w:t>
      </w:r>
    </w:p>
    <w:p w:rsidR="008E3808" w:rsidRDefault="003A73A6">
      <w:pPr>
        <w:ind w:left="-5" w:right="0"/>
      </w:pPr>
      <w:r>
        <w:t xml:space="preserve">Zkouška vodotěsnosti svodného potrubí se provádí u nově zřizované kanalizace jako součást dodávky. Zkouška vodotěsnosti potrubí se provádí vodou bez mechanických nečistot. Ve zkoušené části potrubí je nutno všechny otvory po dobu zkoušky utěsnit. Potrubí se musí ponechat ke zkoušce přístupné a očištěné, tj. nezakryté, nezasypané, a to tak, aby spoje byly dostupné. Před započetím zkoušky vodotěsnosti se svodná potrubí zkoušené části vnitřní kanalizace plní vodou tak, aby všechen vzduch z potrubí mohl volně uniknout, a aby se dosáhlo přetlaku potřebného pro vlastní zkoušku daného úseku. Mezi naplněním potrubí a vlastní zkouškou vodotěsnosti musí uplynout přiměřený čas, aby se teplota a vlhkost potrubí ustálily, stěny potrubí dočasně nasákly vodou, a aby veškerý vzduch měl možnost uniknout. </w:t>
      </w:r>
    </w:p>
    <w:p w:rsidR="008E3808" w:rsidRDefault="003A73A6">
      <w:pPr>
        <w:ind w:left="-5" w:right="0"/>
      </w:pPr>
      <w:r>
        <w:t xml:space="preserve">Tento čas je stanoven: </w:t>
      </w:r>
    </w:p>
    <w:p w:rsidR="008E3808" w:rsidRDefault="003A73A6">
      <w:pPr>
        <w:numPr>
          <w:ilvl w:val="0"/>
          <w:numId w:val="4"/>
        </w:numPr>
        <w:ind w:right="0" w:hanging="259"/>
      </w:pPr>
      <w:r>
        <w:t xml:space="preserve">pro kameninové potrubí - 2 hodiny; </w:t>
      </w:r>
    </w:p>
    <w:p w:rsidR="008E3808" w:rsidRDefault="003A73A6">
      <w:pPr>
        <w:numPr>
          <w:ilvl w:val="0"/>
          <w:numId w:val="4"/>
        </w:numPr>
        <w:ind w:right="0" w:hanging="259"/>
      </w:pPr>
      <w:r>
        <w:t xml:space="preserve">pro litinové potrubí -1 hodina; </w:t>
      </w:r>
    </w:p>
    <w:p w:rsidR="008E3808" w:rsidRDefault="003A73A6">
      <w:pPr>
        <w:numPr>
          <w:ilvl w:val="0"/>
          <w:numId w:val="4"/>
        </w:numPr>
        <w:ind w:right="0" w:hanging="259"/>
      </w:pPr>
      <w:r>
        <w:t xml:space="preserve">pro potrubí z plastů a ocelové potrubí - 0,5 hodiny; </w:t>
      </w:r>
    </w:p>
    <w:p w:rsidR="008E3808" w:rsidRDefault="003A73A6">
      <w:pPr>
        <w:ind w:left="-5" w:right="0"/>
      </w:pPr>
      <w:r>
        <w:t xml:space="preserve">Před započetím zkoušky se provede prohlídka, při které se </w:t>
      </w:r>
      <w:proofErr w:type="gramStart"/>
      <w:r>
        <w:t>zjišťuje  zda</w:t>
      </w:r>
      <w:proofErr w:type="gramEnd"/>
      <w:r>
        <w:t xml:space="preserve"> nedochází k viditelnému úniku vody, např. odkapávání. </w:t>
      </w:r>
    </w:p>
    <w:p w:rsidR="008E3808" w:rsidRDefault="003A73A6">
      <w:pPr>
        <w:ind w:left="-5" w:right="0"/>
      </w:pPr>
      <w:r>
        <w:t xml:space="preserve">Vodotěsnost svodného potrubí vnitřní kanalizace se zkouší vodou přetlakem nejméně 3 </w:t>
      </w:r>
      <w:proofErr w:type="spellStart"/>
      <w:r>
        <w:t>kPa</w:t>
      </w:r>
      <w:proofErr w:type="spellEnd"/>
      <w:r>
        <w:t xml:space="preserve">, nejvýše 50 </w:t>
      </w:r>
      <w:proofErr w:type="spellStart"/>
      <w:r>
        <w:t>kPa</w:t>
      </w:r>
      <w:proofErr w:type="spellEnd"/>
      <w:r>
        <w:t xml:space="preserve">. </w:t>
      </w:r>
    </w:p>
    <w:p w:rsidR="008E3808" w:rsidRDefault="003A73A6">
      <w:pPr>
        <w:ind w:left="-5" w:right="0"/>
      </w:pPr>
      <w:r>
        <w:t xml:space="preserve">Zkušební přetlak se určí podle místních poměrů, a sice: </w:t>
      </w:r>
    </w:p>
    <w:p w:rsidR="008E3808" w:rsidRDefault="003A73A6">
      <w:pPr>
        <w:ind w:left="-5" w:right="274"/>
      </w:pPr>
      <w:r>
        <w:t xml:space="preserve">a) výškou podlahy suterénu (jestliže je na ní podlahová vpust), popř. výškou nejníže napojeného připojovacího potrubí nebo nejníže položené čisticí tvarovky na odpadním potrubí v suterénu nebo; b) výškou terénu nebo; </w:t>
      </w:r>
    </w:p>
    <w:p w:rsidR="008E3808" w:rsidRDefault="003A73A6">
      <w:pPr>
        <w:ind w:left="-5" w:right="0"/>
      </w:pPr>
      <w:r>
        <w:t xml:space="preserve">c) výškou podlahy přízemí, popř. výškou nejníže napojeného připojovacího potrubí nebo nejníže položené čisticí tvarovky na odpadním potrubí v přízemí. </w:t>
      </w:r>
    </w:p>
    <w:p w:rsidR="008E3808" w:rsidRDefault="003A73A6">
      <w:pPr>
        <w:ind w:left="-5" w:right="0"/>
      </w:pPr>
      <w:r>
        <w:t xml:space="preserve">Zkouška vodotěsnosti trvá jednu hodinu. Během této doby se sleduje úroveň hladiny vody a případné dolévání se měří. </w:t>
      </w:r>
    </w:p>
    <w:p w:rsidR="008E3808" w:rsidRDefault="003A73A6">
      <w:pPr>
        <w:ind w:left="-5" w:right="0"/>
      </w:pPr>
      <w:r>
        <w:t xml:space="preserve">Vodotěsnost svodného potrubí vnitřní kanalizace je vyhovující, jestliže únik vody vztahující se na 10 m2 vnitřní plochy potrubí nepřesahuje 0,5 l/h. </w:t>
      </w:r>
    </w:p>
    <w:p w:rsidR="008E3808" w:rsidRDefault="003A73A6">
      <w:pPr>
        <w:ind w:left="-5" w:right="0"/>
      </w:pPr>
      <w:r>
        <w:t xml:space="preserve">Při negativním výsledku zkoušky je nutné zkoušku vodotěsnosti po odstranění závad (netěsností) opakovat. </w:t>
      </w:r>
    </w:p>
    <w:p w:rsidR="008E3808" w:rsidRDefault="003A73A6">
      <w:pPr>
        <w:ind w:left="-5" w:right="0"/>
      </w:pPr>
      <w:r>
        <w:t xml:space="preserve">O výsledku zkoušky vodotěsnosti vnitřní kanalizace nebo její části se provede záznam, viz Příloha B ČSN 756760. </w:t>
      </w:r>
    </w:p>
    <w:p w:rsidR="008E3808" w:rsidRDefault="003A73A6">
      <w:pPr>
        <w:ind w:left="-5" w:right="0"/>
      </w:pPr>
      <w:r>
        <w:t xml:space="preserve">Natlakování odpadního potrubí se provádí přes napouštěcí armaturu zkušebního víka čisticí tvarovky, které je opatřeno tlakoměrem, na hodnotu zkušebního přetlaku 400 Pa. </w:t>
      </w:r>
    </w:p>
    <w:p w:rsidR="008E3808" w:rsidRDefault="003A73A6">
      <w:pPr>
        <w:spacing w:after="0" w:line="259" w:lineRule="auto"/>
        <w:ind w:left="720" w:right="0" w:firstLine="0"/>
      </w:pPr>
      <w:r>
        <w:rPr>
          <w:rFonts w:ascii="Times New Roman" w:eastAsia="Times New Roman" w:hAnsi="Times New Roman" w:cs="Times New Roman"/>
          <w:b/>
          <w:i/>
          <w:sz w:val="24"/>
        </w:rPr>
        <w:t xml:space="preserve"> </w:t>
      </w:r>
    </w:p>
    <w:p w:rsidR="008E3808" w:rsidRDefault="003A73A6">
      <w:pPr>
        <w:spacing w:after="119" w:line="259" w:lineRule="auto"/>
        <w:ind w:left="720" w:right="0" w:firstLine="0"/>
      </w:pPr>
      <w:r>
        <w:rPr>
          <w:rFonts w:ascii="Times New Roman" w:eastAsia="Times New Roman" w:hAnsi="Times New Roman" w:cs="Times New Roman"/>
          <w:b/>
          <w:i/>
          <w:sz w:val="24"/>
        </w:rPr>
        <w:t xml:space="preserve"> </w:t>
      </w:r>
    </w:p>
    <w:p w:rsidR="008E3808" w:rsidRDefault="003A73A6">
      <w:pPr>
        <w:pStyle w:val="Nadpis3"/>
        <w:spacing w:after="53"/>
        <w:ind w:left="-5" w:hanging="10"/>
      </w:pPr>
      <w:r>
        <w:rPr>
          <w:i/>
          <w:u w:val="none"/>
        </w:rPr>
        <w:lastRenderedPageBreak/>
        <w:t xml:space="preserve">Přejímka kanalizace </w:t>
      </w:r>
    </w:p>
    <w:p w:rsidR="008E3808" w:rsidRDefault="003A73A6">
      <w:pPr>
        <w:spacing w:after="4" w:line="259" w:lineRule="auto"/>
        <w:ind w:left="0" w:right="0" w:firstLine="0"/>
      </w:pPr>
      <w:r>
        <w:rPr>
          <w:rFonts w:ascii="Times New Roman" w:eastAsia="Times New Roman" w:hAnsi="Times New Roman" w:cs="Times New Roman"/>
          <w:sz w:val="24"/>
        </w:rPr>
        <w:t xml:space="preserve"> </w:t>
      </w:r>
    </w:p>
    <w:p w:rsidR="008E3808" w:rsidRDefault="003A73A6">
      <w:pPr>
        <w:ind w:left="-5" w:right="0"/>
      </w:pPr>
      <w:r>
        <w:t xml:space="preserve">Po provedení montáže kanalizace a ukončení kompletačních prací bude zahájena přejímka díla. Přejímky se zúčastní zástupci prováděcí firmy, dále zástupce generálního dodavatele a investora (uživatele).  </w:t>
      </w:r>
    </w:p>
    <w:p w:rsidR="008E3808" w:rsidRDefault="003A73A6">
      <w:pPr>
        <w:spacing w:after="0" w:line="259" w:lineRule="auto"/>
        <w:ind w:left="0" w:right="0" w:firstLine="0"/>
      </w:pPr>
      <w:r>
        <w:t xml:space="preserve"> </w:t>
      </w:r>
    </w:p>
    <w:p w:rsidR="008E3808" w:rsidRDefault="003A73A6">
      <w:pPr>
        <w:ind w:left="-5" w:right="0"/>
      </w:pPr>
      <w:r>
        <w:t xml:space="preserve">Při přejímce bude prováděna kontrola použitého materiálu dle odsouhlasené nabídky (tj. investor nebo pověřená osoba projde se zástupcem dodavatele jednotlivé části potrubí a zařízení a zkontroluje, že jsou použity materiály, na kterých se obě strany předem dohodli.  </w:t>
      </w:r>
    </w:p>
    <w:p w:rsidR="008E3808" w:rsidRDefault="003A73A6">
      <w:pPr>
        <w:ind w:left="-5" w:right="0"/>
      </w:pPr>
      <w:r>
        <w:t xml:space="preserve">Dále bude provedena kontrola provedení dle projektu a požadavků výrobců </w:t>
      </w:r>
      <w:proofErr w:type="gramStart"/>
      <w:r>
        <w:t>materiálů</w:t>
      </w:r>
      <w:proofErr w:type="gramEnd"/>
      <w:r>
        <w:t xml:space="preserve"> tj. kontrola uložení a umístění potrubí, umístění revizních a kontrolních otvorů, provedení nouzových přepadů, koordinace s ostatními sítěmi, návodů k použití, k montáži apod.  </w:t>
      </w:r>
    </w:p>
    <w:p w:rsidR="008E3808" w:rsidRDefault="003A73A6">
      <w:pPr>
        <w:spacing w:after="18" w:line="259" w:lineRule="auto"/>
        <w:ind w:left="0" w:right="0" w:firstLine="0"/>
      </w:pPr>
      <w:r>
        <w:t xml:space="preserve"> </w:t>
      </w:r>
    </w:p>
    <w:p w:rsidR="008E3808" w:rsidRDefault="003A73A6">
      <w:pPr>
        <w:ind w:left="-5" w:right="0"/>
      </w:pPr>
      <w:r>
        <w:t xml:space="preserve">Předání dodavatelské dokumentace (prohlášení o shodě na potrubí, armatury, zařízení, související </w:t>
      </w:r>
      <w:proofErr w:type="gramStart"/>
      <w:r>
        <w:t>dokumentace - potvrzení</w:t>
      </w:r>
      <w:proofErr w:type="gramEnd"/>
      <w:r>
        <w:t xml:space="preserve"> o záručních podmínkách apod. Tyto dokumenty bude potřebovat investor předložit při kolaudaci. </w:t>
      </w:r>
    </w:p>
    <w:p w:rsidR="008E3808" w:rsidRDefault="003A73A6">
      <w:pPr>
        <w:spacing w:after="4" w:line="259" w:lineRule="auto"/>
        <w:ind w:left="0" w:right="0" w:firstLine="0"/>
      </w:pPr>
      <w:r>
        <w:rPr>
          <w:rFonts w:ascii="Times New Roman" w:eastAsia="Times New Roman" w:hAnsi="Times New Roman" w:cs="Times New Roman"/>
          <w:sz w:val="24"/>
        </w:rPr>
        <w:t xml:space="preserve"> </w:t>
      </w:r>
    </w:p>
    <w:p w:rsidR="008E3808" w:rsidRDefault="003A73A6">
      <w:pPr>
        <w:pStyle w:val="Nadpis3"/>
      </w:pPr>
      <w:r>
        <w:t>Seznam předkládané související dokumentace</w:t>
      </w:r>
      <w:r>
        <w:rPr>
          <w:u w:val="none"/>
        </w:rPr>
        <w:t xml:space="preserve"> </w:t>
      </w:r>
    </w:p>
    <w:p w:rsidR="008E3808" w:rsidRDefault="003A73A6">
      <w:pPr>
        <w:ind w:left="-5" w:right="0"/>
      </w:pPr>
      <w:r>
        <w:t xml:space="preserve">Dokumentace skutečného provedení se zakreslením případných změn. </w:t>
      </w:r>
    </w:p>
    <w:p w:rsidR="008E3808" w:rsidRDefault="003A73A6">
      <w:pPr>
        <w:ind w:left="-5" w:right="0"/>
      </w:pPr>
      <w:r>
        <w:t xml:space="preserve">Zápis a protokol o provedení technické prohlídky kanalizace  </w:t>
      </w:r>
    </w:p>
    <w:p w:rsidR="008E3808" w:rsidRDefault="003A73A6">
      <w:pPr>
        <w:ind w:left="-5" w:right="0"/>
      </w:pPr>
      <w:r>
        <w:t xml:space="preserve">Zápis a protokol o provedení zkoušky měření příčné deformace potrubí na kanalizačních přípojkách </w:t>
      </w:r>
    </w:p>
    <w:p w:rsidR="008E3808" w:rsidRDefault="003A73A6">
      <w:pPr>
        <w:ind w:left="-5" w:right="0"/>
      </w:pPr>
      <w:r>
        <w:t xml:space="preserve">Zápis a protokol o provedení zkoušky těsnosti kanalizačních přípojek </w:t>
      </w:r>
    </w:p>
    <w:p w:rsidR="008E3808" w:rsidRDefault="003A73A6">
      <w:pPr>
        <w:spacing w:after="0" w:line="259" w:lineRule="auto"/>
        <w:ind w:left="0" w:right="0" w:firstLine="0"/>
      </w:pPr>
      <w:r>
        <w:t xml:space="preserve"> </w:t>
      </w:r>
    </w:p>
    <w:sectPr w:rsidR="008E3808">
      <w:pgSz w:w="11900" w:h="16840"/>
      <w:pgMar w:top="900" w:right="1124" w:bottom="930" w:left="1133"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83DB0"/>
    <w:multiLevelType w:val="hybridMultilevel"/>
    <w:tmpl w:val="A0101CC2"/>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2C0259D"/>
    <w:multiLevelType w:val="hybridMultilevel"/>
    <w:tmpl w:val="7A2C8098"/>
    <w:lvl w:ilvl="0" w:tplc="AC26ADE0">
      <w:start w:val="1"/>
      <w:numFmt w:val="bullet"/>
      <w:lvlText w:val="-"/>
      <w:lvlJc w:val="left"/>
      <w:pPr>
        <w:ind w:left="1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38CE302">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59E17CA">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4C61D9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B60C6E2">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25C93D4">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D3C516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270B49E">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A9045EE">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4711927"/>
    <w:multiLevelType w:val="hybridMultilevel"/>
    <w:tmpl w:val="3F4C97D6"/>
    <w:lvl w:ilvl="0" w:tplc="04050005">
      <w:start w:val="1"/>
      <w:numFmt w:val="bullet"/>
      <w:lvlText w:val=""/>
      <w:lvlJc w:val="left"/>
      <w:pPr>
        <w:tabs>
          <w:tab w:val="num" w:pos="720"/>
        </w:tabs>
        <w:ind w:left="720" w:hanging="360"/>
      </w:pPr>
      <w:rPr>
        <w:rFonts w:ascii="Wingdings" w:hAnsi="Wingdings" w:hint="default"/>
      </w:r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547B84"/>
    <w:multiLevelType w:val="hybridMultilevel"/>
    <w:tmpl w:val="CE3C771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C111103"/>
    <w:multiLevelType w:val="hybridMultilevel"/>
    <w:tmpl w:val="7C74E7B8"/>
    <w:lvl w:ilvl="0" w:tplc="04050001">
      <w:start w:val="1"/>
      <w:numFmt w:val="bullet"/>
      <w:lvlText w:val=""/>
      <w:lvlJc w:val="left"/>
      <w:pPr>
        <w:tabs>
          <w:tab w:val="num" w:pos="1080"/>
        </w:tabs>
        <w:ind w:left="1080" w:hanging="360"/>
      </w:pPr>
      <w:rPr>
        <w:rFonts w:ascii="Symbol" w:hAnsi="Symbol" w:hint="default"/>
      </w:rPr>
    </w:lvl>
    <w:lvl w:ilvl="1" w:tplc="D9C04040">
      <w:numFmt w:val="bullet"/>
      <w:lvlText w:val="–"/>
      <w:lvlJc w:val="left"/>
      <w:pPr>
        <w:tabs>
          <w:tab w:val="num" w:pos="1440"/>
        </w:tabs>
        <w:ind w:left="1440" w:hanging="360"/>
      </w:pPr>
      <w:rPr>
        <w:rFonts w:ascii="Times New Roman" w:eastAsia="Times New Roman" w:hAnsi="Times New Roman" w:cs="Times New Roman" w:hint="default"/>
      </w:rPr>
    </w:lvl>
    <w:lvl w:ilvl="2" w:tplc="0405000B">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202901"/>
    <w:multiLevelType w:val="hybridMultilevel"/>
    <w:tmpl w:val="8CD8D026"/>
    <w:lvl w:ilvl="0" w:tplc="C714F3D2">
      <w:start w:val="1"/>
      <w:numFmt w:val="lowerLetter"/>
      <w:lvlText w:val="%1)"/>
      <w:lvlJc w:val="left"/>
      <w:pPr>
        <w:ind w:left="3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87762EBA">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2340BBC2">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B11611E4">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9412E376">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EB98C1CA">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0C1E4D34">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11264A60">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B91ABA48">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4B552CF"/>
    <w:multiLevelType w:val="hybridMultilevel"/>
    <w:tmpl w:val="30D6101A"/>
    <w:lvl w:ilvl="0" w:tplc="04050001">
      <w:start w:val="1"/>
      <w:numFmt w:val="bullet"/>
      <w:lvlText w:val=""/>
      <w:lvlJc w:val="left"/>
      <w:pPr>
        <w:tabs>
          <w:tab w:val="num" w:pos="720"/>
        </w:tabs>
        <w:ind w:left="720" w:hanging="360"/>
      </w:pPr>
      <w:rPr>
        <w:rFonts w:ascii="Symbol" w:hAnsi="Symbol" w:hint="default"/>
      </w:rPr>
    </w:lvl>
    <w:lvl w:ilvl="1" w:tplc="04050017">
      <w:start w:val="1"/>
      <w:numFmt w:val="lowerLetter"/>
      <w:lvlText w:val="%2)"/>
      <w:lvlJc w:val="left"/>
      <w:pPr>
        <w:tabs>
          <w:tab w:val="num" w:pos="720"/>
        </w:tabs>
        <w:ind w:left="720" w:hanging="360"/>
      </w:pPr>
    </w:lvl>
    <w:lvl w:ilvl="2" w:tplc="1EA4FDE0">
      <w:start w:val="1"/>
      <w:numFmt w:val="decimal"/>
      <w:lvlText w:val="%3."/>
      <w:lvlJc w:val="left"/>
      <w:pPr>
        <w:tabs>
          <w:tab w:val="num" w:pos="2160"/>
        </w:tabs>
        <w:ind w:left="2160" w:hanging="360"/>
      </w:pPr>
      <w:rPr>
        <w:rFonts w:hint="default"/>
      </w:rPr>
    </w:lvl>
    <w:lvl w:ilvl="3" w:tplc="04050005">
      <w:start w:val="1"/>
      <w:numFmt w:val="bullet"/>
      <w:lvlText w:val=""/>
      <w:lvlJc w:val="left"/>
      <w:pPr>
        <w:tabs>
          <w:tab w:val="num" w:pos="2880"/>
        </w:tabs>
        <w:ind w:left="2880" w:hanging="360"/>
      </w:pPr>
      <w:rPr>
        <w:rFonts w:ascii="Wingdings" w:hAnsi="Wingdings"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C83285C"/>
    <w:multiLevelType w:val="hybridMultilevel"/>
    <w:tmpl w:val="7C74E7B8"/>
    <w:lvl w:ilvl="0" w:tplc="04050001">
      <w:start w:val="1"/>
      <w:numFmt w:val="bullet"/>
      <w:lvlText w:val=""/>
      <w:lvlJc w:val="left"/>
      <w:pPr>
        <w:tabs>
          <w:tab w:val="num" w:pos="1080"/>
        </w:tabs>
        <w:ind w:left="1080" w:hanging="360"/>
      </w:pPr>
      <w:rPr>
        <w:rFonts w:ascii="Symbol" w:hAnsi="Symbol" w:hint="default"/>
      </w:rPr>
    </w:lvl>
    <w:lvl w:ilvl="1" w:tplc="D9C04040">
      <w:numFmt w:val="bullet"/>
      <w:lvlText w:val="–"/>
      <w:lvlJc w:val="left"/>
      <w:pPr>
        <w:tabs>
          <w:tab w:val="num" w:pos="1440"/>
        </w:tabs>
        <w:ind w:left="1440" w:hanging="360"/>
      </w:pPr>
      <w:rPr>
        <w:rFonts w:ascii="Times New Roman" w:eastAsia="Times New Roman" w:hAnsi="Times New Roman" w:cs="Times New Roman" w:hint="default"/>
      </w:rPr>
    </w:lvl>
    <w:lvl w:ilvl="2" w:tplc="0405000B">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F1F43A2"/>
    <w:multiLevelType w:val="hybridMultilevel"/>
    <w:tmpl w:val="C6C29B92"/>
    <w:lvl w:ilvl="0" w:tplc="B24EED1A">
      <w:start w:val="1"/>
      <w:numFmt w:val="upperLetter"/>
      <w:lvlText w:val="%1)"/>
      <w:lvlJc w:val="left"/>
      <w:pPr>
        <w:ind w:left="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508ABC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EA47F8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E2EDA0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2CEE83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D4A07E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90470A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C728AF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500042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622B461A"/>
    <w:multiLevelType w:val="hybridMultilevel"/>
    <w:tmpl w:val="7C74E7B8"/>
    <w:lvl w:ilvl="0" w:tplc="04050001">
      <w:start w:val="1"/>
      <w:numFmt w:val="bullet"/>
      <w:lvlText w:val=""/>
      <w:lvlJc w:val="left"/>
      <w:pPr>
        <w:tabs>
          <w:tab w:val="num" w:pos="1080"/>
        </w:tabs>
        <w:ind w:left="1080" w:hanging="360"/>
      </w:pPr>
      <w:rPr>
        <w:rFonts w:ascii="Symbol" w:hAnsi="Symbol" w:hint="default"/>
      </w:rPr>
    </w:lvl>
    <w:lvl w:ilvl="1" w:tplc="D9C04040">
      <w:numFmt w:val="bullet"/>
      <w:lvlText w:val="–"/>
      <w:lvlJc w:val="left"/>
      <w:pPr>
        <w:tabs>
          <w:tab w:val="num" w:pos="1440"/>
        </w:tabs>
        <w:ind w:left="1440" w:hanging="360"/>
      </w:pPr>
      <w:rPr>
        <w:rFonts w:ascii="Times New Roman" w:eastAsia="Times New Roman" w:hAnsi="Times New Roman" w:cs="Times New Roman" w:hint="default"/>
      </w:rPr>
    </w:lvl>
    <w:lvl w:ilvl="2" w:tplc="0405000B">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110BE0"/>
    <w:multiLevelType w:val="hybridMultilevel"/>
    <w:tmpl w:val="6EEA9B02"/>
    <w:lvl w:ilvl="0" w:tplc="198EB058">
      <w:start w:val="1"/>
      <w:numFmt w:val="lowerLetter"/>
      <w:lvlText w:val="%1)"/>
      <w:lvlJc w:val="left"/>
      <w:pPr>
        <w:ind w:left="2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5F2F4F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23C856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1009D5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884150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2BEAB5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5C684C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6C05CE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57ED9D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8"/>
  </w:num>
  <w:num w:numId="2">
    <w:abstractNumId w:val="1"/>
  </w:num>
  <w:num w:numId="3">
    <w:abstractNumId w:val="5"/>
  </w:num>
  <w:num w:numId="4">
    <w:abstractNumId w:val="10"/>
  </w:num>
  <w:num w:numId="5">
    <w:abstractNumId w:val="7"/>
  </w:num>
  <w:num w:numId="6">
    <w:abstractNumId w:val="4"/>
  </w:num>
  <w:num w:numId="7">
    <w:abstractNumId w:val="9"/>
  </w:num>
  <w:num w:numId="8">
    <w:abstractNumId w:val="0"/>
  </w:num>
  <w:num w:numId="9">
    <w:abstractNumId w:val="6"/>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808"/>
    <w:rsid w:val="00115061"/>
    <w:rsid w:val="003038F0"/>
    <w:rsid w:val="003A73A6"/>
    <w:rsid w:val="008E3808"/>
    <w:rsid w:val="00D12B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6057C"/>
  <w15:docId w15:val="{9FEC1D00-B02D-406A-8C10-4AA42F8B6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pacing w:after="5" w:line="270" w:lineRule="auto"/>
      <w:ind w:left="10" w:right="139" w:hanging="10"/>
    </w:pPr>
    <w:rPr>
      <w:rFonts w:ascii="Arial" w:eastAsia="Arial" w:hAnsi="Arial" w:cs="Arial"/>
      <w:color w:val="000000"/>
    </w:rPr>
  </w:style>
  <w:style w:type="paragraph" w:styleId="Nadpis1">
    <w:name w:val="heading 1"/>
    <w:next w:val="Normln"/>
    <w:link w:val="Nadpis1Char"/>
    <w:uiPriority w:val="9"/>
    <w:unhideWhenUsed/>
    <w:qFormat/>
    <w:pPr>
      <w:keepNext/>
      <w:keepLines/>
      <w:spacing w:after="0"/>
      <w:ind w:left="10" w:hanging="10"/>
      <w:outlineLvl w:val="0"/>
    </w:pPr>
    <w:rPr>
      <w:rFonts w:ascii="Arial" w:eastAsia="Arial" w:hAnsi="Arial" w:cs="Arial"/>
      <w:b/>
      <w:color w:val="000000"/>
      <w:sz w:val="28"/>
    </w:rPr>
  </w:style>
  <w:style w:type="paragraph" w:styleId="Nadpis2">
    <w:name w:val="heading 2"/>
    <w:next w:val="Normln"/>
    <w:link w:val="Nadpis2Char"/>
    <w:uiPriority w:val="9"/>
    <w:unhideWhenUsed/>
    <w:qFormat/>
    <w:pPr>
      <w:keepNext/>
      <w:keepLines/>
      <w:spacing w:after="78"/>
      <w:ind w:left="10" w:hanging="10"/>
      <w:outlineLvl w:val="1"/>
    </w:pPr>
    <w:rPr>
      <w:rFonts w:ascii="Arial" w:eastAsia="Arial" w:hAnsi="Arial" w:cs="Arial"/>
      <w:i/>
      <w:color w:val="000000"/>
    </w:rPr>
  </w:style>
  <w:style w:type="paragraph" w:styleId="Nadpis3">
    <w:name w:val="heading 3"/>
    <w:next w:val="Normln"/>
    <w:link w:val="Nadpis3Char"/>
    <w:uiPriority w:val="9"/>
    <w:unhideWhenUsed/>
    <w:qFormat/>
    <w:pPr>
      <w:keepNext/>
      <w:keepLines/>
      <w:spacing w:after="18"/>
      <w:outlineLvl w:val="2"/>
    </w:pPr>
    <w:rPr>
      <w:rFonts w:ascii="Arial" w:eastAsia="Arial" w:hAnsi="Arial" w:cs="Arial"/>
      <w:color w:val="000000"/>
      <w:u w:val="single" w:color="000000"/>
    </w:rPr>
  </w:style>
  <w:style w:type="paragraph" w:styleId="Nadpis4">
    <w:name w:val="heading 4"/>
    <w:basedOn w:val="Normln"/>
    <w:next w:val="Normln"/>
    <w:link w:val="Nadpis4Char"/>
    <w:uiPriority w:val="9"/>
    <w:semiHidden/>
    <w:unhideWhenUsed/>
    <w:qFormat/>
    <w:rsid w:val="00D12B9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link w:val="Nadpis3"/>
    <w:rPr>
      <w:rFonts w:ascii="Arial" w:eastAsia="Arial" w:hAnsi="Arial" w:cs="Arial"/>
      <w:color w:val="000000"/>
      <w:sz w:val="22"/>
      <w:u w:val="single" w:color="000000"/>
    </w:rPr>
  </w:style>
  <w:style w:type="character" w:customStyle="1" w:styleId="Nadpis1Char">
    <w:name w:val="Nadpis 1 Char"/>
    <w:link w:val="Nadpis1"/>
    <w:rPr>
      <w:rFonts w:ascii="Arial" w:eastAsia="Arial" w:hAnsi="Arial" w:cs="Arial"/>
      <w:b/>
      <w:color w:val="000000"/>
      <w:sz w:val="28"/>
    </w:rPr>
  </w:style>
  <w:style w:type="character" w:customStyle="1" w:styleId="Nadpis2Char">
    <w:name w:val="Nadpis 2 Char"/>
    <w:link w:val="Nadpis2"/>
    <w:rPr>
      <w:rFonts w:ascii="Arial" w:eastAsia="Arial" w:hAnsi="Arial" w:cs="Arial"/>
      <w:i/>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Nadpis4Char">
    <w:name w:val="Nadpis 4 Char"/>
    <w:basedOn w:val="Standardnpsmoodstavce"/>
    <w:link w:val="Nadpis4"/>
    <w:uiPriority w:val="9"/>
    <w:semiHidden/>
    <w:rsid w:val="00D12B9B"/>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4393</Words>
  <Characters>25919</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Technická zpráva -kanalizace splašková</vt:lpstr>
    </vt:vector>
  </TitlesOfParts>
  <Company/>
  <LinksUpToDate>false</LinksUpToDate>
  <CharactersWithSpaces>30252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 -kanalizace splašková</dc:title>
  <dc:subject/>
  <dc:creator>Vítězslav</dc:creator>
  <cp:keywords/>
  <cp:lastModifiedBy>Vítězslav Pruša</cp:lastModifiedBy>
  <cp:revision>4</cp:revision>
  <dcterms:created xsi:type="dcterms:W3CDTF">2019-02-28T17:16:00Z</dcterms:created>
  <dcterms:modified xsi:type="dcterms:W3CDTF">2019-03-01T14:20:00Z</dcterms:modified>
</cp:coreProperties>
</file>